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A9" w:rsidRDefault="001737A9" w:rsidP="001737A9">
      <w:pPr>
        <w:jc w:val="center"/>
        <w:rPr>
          <w:b/>
          <w:bCs/>
          <w:sz w:val="32"/>
          <w:szCs w:val="32"/>
        </w:rPr>
      </w:pPr>
      <w:bookmarkStart w:id="0" w:name="_GoBack"/>
      <w:bookmarkEnd w:id="0"/>
      <w:r w:rsidRPr="001737A9">
        <w:rPr>
          <w:b/>
          <w:bCs/>
          <w:sz w:val="32"/>
          <w:szCs w:val="32"/>
        </w:rPr>
        <w:t>Описание объекта закупки</w:t>
      </w:r>
    </w:p>
    <w:p w:rsidR="001737A9" w:rsidRPr="001737A9" w:rsidRDefault="001737A9" w:rsidP="001737A9">
      <w:pPr>
        <w:jc w:val="center"/>
        <w:rPr>
          <w:b/>
          <w:bCs/>
          <w:sz w:val="32"/>
          <w:szCs w:val="32"/>
        </w:rPr>
      </w:pPr>
    </w:p>
    <w:p w:rsidR="00BC229C" w:rsidRPr="00B112D7" w:rsidRDefault="00882761" w:rsidP="00BC229C">
      <w:pPr>
        <w:shd w:val="clear" w:color="auto" w:fill="FFFFFF"/>
        <w:tabs>
          <w:tab w:val="left" w:pos="9781"/>
        </w:tabs>
        <w:ind w:right="-2" w:firstLine="567"/>
        <w:jc w:val="both"/>
        <w:rPr>
          <w:sz w:val="26"/>
          <w:szCs w:val="26"/>
        </w:rPr>
      </w:pPr>
      <w:r w:rsidRPr="00B112D7">
        <w:rPr>
          <w:sz w:val="26"/>
          <w:szCs w:val="26"/>
        </w:rPr>
        <w:t>Подрядчик самостоятельно заключает договоры с поставщиками энергоресурсов на обеспечение объектов теплом, водоснабжением, водоотведением, электричеством и несёт соответствующие затраты в рамках цены контракта, дополнительно заказчиком они не компенсируются.</w:t>
      </w:r>
      <w:r w:rsidR="00BC229C" w:rsidRPr="00B112D7">
        <w:rPr>
          <w:sz w:val="26"/>
          <w:szCs w:val="26"/>
        </w:rPr>
        <w:t xml:space="preserve"> </w:t>
      </w:r>
    </w:p>
    <w:p w:rsidR="00882761" w:rsidRPr="00B112D7" w:rsidRDefault="00882761" w:rsidP="00BC229C">
      <w:pPr>
        <w:shd w:val="clear" w:color="auto" w:fill="FFFFFF"/>
        <w:tabs>
          <w:tab w:val="left" w:pos="9781"/>
        </w:tabs>
        <w:ind w:right="-2"/>
        <w:jc w:val="both"/>
        <w:rPr>
          <w:sz w:val="26"/>
          <w:szCs w:val="26"/>
        </w:rPr>
      </w:pPr>
      <w:r w:rsidRPr="00B112D7">
        <w:rPr>
          <w:sz w:val="26"/>
          <w:szCs w:val="26"/>
        </w:rPr>
        <w:t>Качество работ, выполняемых Подрядчиком, должно соответствовать:</w:t>
      </w:r>
    </w:p>
    <w:p w:rsidR="00882761" w:rsidRPr="00B112D7" w:rsidRDefault="00882761" w:rsidP="00882761">
      <w:pPr>
        <w:ind w:right="-2" w:firstLine="567"/>
        <w:jc w:val="both"/>
        <w:rPr>
          <w:sz w:val="26"/>
          <w:szCs w:val="26"/>
        </w:rPr>
      </w:pPr>
      <w:r w:rsidRPr="00B112D7">
        <w:rPr>
          <w:sz w:val="26"/>
          <w:szCs w:val="26"/>
        </w:rPr>
        <w:t>- принципам чистоты, порядка, санитарно - гигиеническими и эстетическими требованиями согласно СанПиН 42-128-4690-88 "Санитарные правила содержания территорий населенных мест" и Санитарным правилам устройства и содержания общественных уборных, утвержденные Минздравом СССР от 19.06.1972 №983-72;</w:t>
      </w:r>
    </w:p>
    <w:p w:rsidR="00882761" w:rsidRPr="00B112D7" w:rsidRDefault="00882761" w:rsidP="00882761">
      <w:pPr>
        <w:ind w:right="-2" w:firstLine="567"/>
        <w:jc w:val="both"/>
        <w:rPr>
          <w:sz w:val="26"/>
          <w:szCs w:val="26"/>
        </w:rPr>
      </w:pPr>
      <w:r w:rsidRPr="00B112D7">
        <w:rPr>
          <w:sz w:val="26"/>
          <w:szCs w:val="26"/>
        </w:rPr>
        <w:t>- видам уборки согласно Технологии (сухая, влажная, мытье и прочие работы);</w:t>
      </w:r>
    </w:p>
    <w:p w:rsidR="00882761" w:rsidRPr="00B112D7" w:rsidRDefault="00882761" w:rsidP="00882761">
      <w:pPr>
        <w:ind w:right="-2" w:firstLine="567"/>
        <w:jc w:val="both"/>
        <w:rPr>
          <w:sz w:val="26"/>
          <w:szCs w:val="26"/>
        </w:rPr>
      </w:pPr>
      <w:r w:rsidRPr="00B112D7">
        <w:rPr>
          <w:sz w:val="26"/>
          <w:szCs w:val="26"/>
        </w:rPr>
        <w:t>- порядку, принятому для общественных помещений в отношении  доставки на место выполнения работ и до места хранения необходимых средств и приспособлений (веник, щетка, тряпка, ведро, совок, моющие средства) и доставки собранного в процессе уборки мусора в специально отведенные места;</w:t>
      </w:r>
    </w:p>
    <w:p w:rsidR="00882761" w:rsidRPr="00B112D7" w:rsidRDefault="00882761" w:rsidP="00882761">
      <w:pPr>
        <w:ind w:right="-2" w:firstLine="567"/>
        <w:jc w:val="both"/>
        <w:rPr>
          <w:sz w:val="26"/>
          <w:szCs w:val="26"/>
        </w:rPr>
      </w:pPr>
      <w:r w:rsidRPr="00B112D7">
        <w:rPr>
          <w:sz w:val="26"/>
          <w:szCs w:val="26"/>
        </w:rPr>
        <w:t>- санитарно-гигиеническим нормам.</w:t>
      </w:r>
    </w:p>
    <w:p w:rsidR="00882761" w:rsidRPr="00B112D7" w:rsidRDefault="00882761" w:rsidP="00882761">
      <w:pPr>
        <w:ind w:right="-2"/>
        <w:jc w:val="both"/>
        <w:rPr>
          <w:sz w:val="26"/>
          <w:szCs w:val="26"/>
        </w:rPr>
      </w:pPr>
      <w:r w:rsidRPr="00B112D7">
        <w:rPr>
          <w:sz w:val="26"/>
          <w:szCs w:val="26"/>
        </w:rPr>
        <w:t xml:space="preserve">        Восстановление (ремонт) в случае неисправного состояния инженерных систем, а также оборудования общественных туалетов обеспечивается подрядной организацией за свой счет и собственными силами на протяжении все</w:t>
      </w:r>
      <w:r w:rsidR="001737A9" w:rsidRPr="00B112D7">
        <w:rPr>
          <w:sz w:val="26"/>
          <w:szCs w:val="26"/>
        </w:rPr>
        <w:t>го</w:t>
      </w:r>
      <w:r w:rsidRPr="00B112D7">
        <w:rPr>
          <w:sz w:val="26"/>
          <w:szCs w:val="26"/>
        </w:rPr>
        <w:t xml:space="preserve"> срок</w:t>
      </w:r>
      <w:r w:rsidR="001737A9" w:rsidRPr="00B112D7">
        <w:rPr>
          <w:sz w:val="26"/>
          <w:szCs w:val="26"/>
        </w:rPr>
        <w:t>а</w:t>
      </w:r>
      <w:r w:rsidRPr="00B112D7">
        <w:rPr>
          <w:sz w:val="26"/>
          <w:szCs w:val="26"/>
        </w:rPr>
        <w:t xml:space="preserve"> выполнения работ по контракту. Дни, в которые общественные туалеты были закрыты по любым причинам и допуск посетителей к пользованию туалетами был приостановлен, в оплату не включаются.</w:t>
      </w:r>
    </w:p>
    <w:p w:rsidR="00882761" w:rsidRPr="00B112D7" w:rsidRDefault="00882761" w:rsidP="00882761">
      <w:pPr>
        <w:tabs>
          <w:tab w:val="left" w:pos="382"/>
        </w:tabs>
        <w:ind w:firstLine="567"/>
        <w:jc w:val="both"/>
        <w:rPr>
          <w:sz w:val="26"/>
          <w:szCs w:val="26"/>
        </w:rPr>
      </w:pPr>
      <w:r w:rsidRPr="00B112D7">
        <w:rPr>
          <w:sz w:val="26"/>
          <w:szCs w:val="26"/>
        </w:rPr>
        <w:t xml:space="preserve">Подрядчик в срок не более трёх дней обеспечивает восстановление за счет средств Подрядчика элементов внешнего благоустройства, поврежденных в результате выполнения подрядных работ, в том числе при нанесении им вреда лицами, привлечёнными Подрядчиком к выполнению работ. </w:t>
      </w:r>
    </w:p>
    <w:p w:rsidR="00882761" w:rsidRPr="00B112D7" w:rsidRDefault="00882761" w:rsidP="00882761">
      <w:pPr>
        <w:ind w:right="-2" w:firstLine="567"/>
        <w:jc w:val="both"/>
        <w:rPr>
          <w:sz w:val="26"/>
          <w:szCs w:val="26"/>
        </w:rPr>
      </w:pPr>
      <w:r w:rsidRPr="00B112D7">
        <w:rPr>
          <w:sz w:val="26"/>
          <w:szCs w:val="26"/>
        </w:rPr>
        <w:t>Подрядчик в течение одного</w:t>
      </w:r>
      <w:r w:rsidR="001737A9" w:rsidRPr="00B112D7">
        <w:rPr>
          <w:sz w:val="26"/>
          <w:szCs w:val="26"/>
        </w:rPr>
        <w:t xml:space="preserve"> рабочего</w:t>
      </w:r>
      <w:r w:rsidRPr="00B112D7">
        <w:rPr>
          <w:sz w:val="26"/>
          <w:szCs w:val="26"/>
        </w:rPr>
        <w:t xml:space="preserve"> дня после заключения Контракта обеспечивает оперативную связь с Заказчиком на весь срок выполнения работ по Контракту п</w:t>
      </w:r>
      <w:r w:rsidR="001737A9" w:rsidRPr="00B112D7">
        <w:rPr>
          <w:sz w:val="26"/>
          <w:szCs w:val="26"/>
        </w:rPr>
        <w:t>осредством телефона с функцией &lt;</w:t>
      </w:r>
      <w:r w:rsidRPr="00B112D7">
        <w:rPr>
          <w:sz w:val="26"/>
          <w:szCs w:val="26"/>
        </w:rPr>
        <w:t>факс</w:t>
      </w:r>
      <w:r w:rsidR="001737A9" w:rsidRPr="00B112D7">
        <w:rPr>
          <w:sz w:val="26"/>
          <w:szCs w:val="26"/>
        </w:rPr>
        <w:t>&gt;</w:t>
      </w:r>
      <w:r w:rsidRPr="00B112D7">
        <w:rPr>
          <w:sz w:val="26"/>
          <w:szCs w:val="26"/>
        </w:rPr>
        <w:t xml:space="preserve"> с самарским городским номером</w:t>
      </w:r>
      <w:r w:rsidR="00F25007">
        <w:rPr>
          <w:sz w:val="26"/>
          <w:szCs w:val="26"/>
        </w:rPr>
        <w:t xml:space="preserve"> (возможно использование междугородних линий связи только при условии их безвозмездности для Заказчика).</w:t>
      </w:r>
    </w:p>
    <w:p w:rsidR="00882761" w:rsidRPr="00B112D7" w:rsidRDefault="00882761" w:rsidP="00882761">
      <w:pPr>
        <w:shd w:val="clear" w:color="auto" w:fill="FFFFFF"/>
        <w:tabs>
          <w:tab w:val="left" w:pos="9781"/>
        </w:tabs>
        <w:ind w:right="-2" w:firstLine="567"/>
        <w:jc w:val="both"/>
        <w:rPr>
          <w:sz w:val="26"/>
          <w:szCs w:val="26"/>
        </w:rPr>
      </w:pPr>
      <w:r w:rsidRPr="00B112D7">
        <w:rPr>
          <w:sz w:val="26"/>
          <w:szCs w:val="26"/>
        </w:rPr>
        <w:t>Обеспечение сохранности оборудования и прочего имущества общественных туалетов с учетом их функционального назначения на территории городского округа Самара и их самостоятельное восстановление должно выполняться за счет средств подрядной организации, в том числе при нанесении вреда третьими лицами.</w:t>
      </w:r>
    </w:p>
    <w:p w:rsidR="00BC229C" w:rsidRPr="00B112D7" w:rsidRDefault="00AF2B9B" w:rsidP="00882761">
      <w:pPr>
        <w:ind w:right="-2" w:firstLine="567"/>
        <w:jc w:val="both"/>
        <w:rPr>
          <w:sz w:val="26"/>
          <w:szCs w:val="26"/>
        </w:rPr>
      </w:pPr>
      <w:r w:rsidRPr="00B112D7">
        <w:rPr>
          <w:sz w:val="26"/>
          <w:szCs w:val="26"/>
        </w:rPr>
        <w:t>Конец гарантийного срока на применяемые материалы не ранее окончания работ по обслуживанию туалетов.</w:t>
      </w:r>
      <w:r w:rsidR="00BC229C" w:rsidRPr="00B112D7">
        <w:rPr>
          <w:sz w:val="26"/>
          <w:szCs w:val="26"/>
        </w:rPr>
        <w:t xml:space="preserve"> </w:t>
      </w:r>
    </w:p>
    <w:p w:rsidR="00882761" w:rsidRPr="00B112D7" w:rsidRDefault="00BC229C" w:rsidP="00882761">
      <w:pPr>
        <w:ind w:right="-2" w:firstLine="567"/>
        <w:jc w:val="both"/>
        <w:rPr>
          <w:sz w:val="26"/>
          <w:szCs w:val="26"/>
        </w:rPr>
      </w:pPr>
      <w:r w:rsidRPr="00B112D7">
        <w:rPr>
          <w:sz w:val="26"/>
          <w:szCs w:val="26"/>
        </w:rPr>
        <w:t>Подрядчик обязан производить уборку помещений общественных туалетов с использованием профессиональных моющих средств, применяемых в сфере внедрения индустриальных систем очистки и энергосбережения на предприятиях коммунального хозяйств, энергетики и транспорта. Для устранения неприятных запахов, а также закупорки необходим порошковый продукт на основе гашеной извести и полимеров, стимулирующий микробную деятельность и расщепляющий органические отходы.</w:t>
      </w:r>
    </w:p>
    <w:p w:rsidR="00882761" w:rsidRPr="00B112D7" w:rsidRDefault="00882761" w:rsidP="00882761">
      <w:pPr>
        <w:pStyle w:val="ConsPlusNormal"/>
        <w:ind w:firstLine="708"/>
        <w:jc w:val="both"/>
        <w:rPr>
          <w:rFonts w:ascii="Times New Roman" w:hAnsi="Times New Roman" w:cs="Times New Roman"/>
          <w:sz w:val="26"/>
          <w:szCs w:val="26"/>
        </w:rPr>
      </w:pPr>
      <w:r w:rsidRPr="00B112D7">
        <w:rPr>
          <w:rFonts w:ascii="Times New Roman" w:hAnsi="Times New Roman" w:cs="Times New Roman"/>
          <w:sz w:val="26"/>
          <w:szCs w:val="26"/>
        </w:rPr>
        <w:t xml:space="preserve">Материально-технические ресурсы, применяемые при выполнении работ, должны быть сертифицированы в соответствии с Постановление Правительства РФ от 01.12.2009 №982 "Об утверждении единого перечня продукции, подлежащей </w:t>
      </w:r>
      <w:r w:rsidRPr="00B112D7">
        <w:rPr>
          <w:rFonts w:ascii="Times New Roman" w:hAnsi="Times New Roman" w:cs="Times New Roman"/>
          <w:sz w:val="26"/>
          <w:szCs w:val="26"/>
        </w:rPr>
        <w:lastRenderedPageBreak/>
        <w:t>обязательной сертификации, и единого перечня продукции, подтверждение которой осуществляется в форме принятия декларации и соответствии". Класс энергоэффективности лампочек должен быть не ниже Е.</w:t>
      </w:r>
    </w:p>
    <w:p w:rsidR="00882761" w:rsidRPr="00B112D7" w:rsidRDefault="00882761" w:rsidP="00AF2B9B">
      <w:pPr>
        <w:jc w:val="both"/>
        <w:rPr>
          <w:sz w:val="26"/>
          <w:szCs w:val="26"/>
        </w:rPr>
      </w:pPr>
      <w:r w:rsidRPr="00B112D7">
        <w:rPr>
          <w:sz w:val="26"/>
          <w:szCs w:val="26"/>
        </w:rPr>
        <w:t>Работы по обслуживанию туалетов модульного типа дополнительно включает в себя:</w:t>
      </w:r>
    </w:p>
    <w:p w:rsidR="00882761" w:rsidRPr="00B112D7" w:rsidRDefault="00882761" w:rsidP="00882761">
      <w:pPr>
        <w:ind w:firstLine="851"/>
        <w:jc w:val="both"/>
        <w:rPr>
          <w:sz w:val="26"/>
          <w:szCs w:val="26"/>
        </w:rPr>
      </w:pPr>
      <w:r w:rsidRPr="00B112D7">
        <w:rPr>
          <w:sz w:val="26"/>
          <w:szCs w:val="26"/>
        </w:rPr>
        <w:t>- оказание помощи маломобильным группам населения по эксплуатации павильона туалета модульного типа (открывание дверей, любая помощь по сигнальному вызову);</w:t>
      </w:r>
    </w:p>
    <w:p w:rsidR="00882761" w:rsidRPr="00B112D7" w:rsidRDefault="00882761" w:rsidP="00882761">
      <w:pPr>
        <w:ind w:firstLine="851"/>
        <w:jc w:val="both"/>
        <w:rPr>
          <w:sz w:val="26"/>
          <w:szCs w:val="26"/>
        </w:rPr>
      </w:pPr>
      <w:r w:rsidRPr="00B112D7">
        <w:rPr>
          <w:sz w:val="26"/>
          <w:szCs w:val="26"/>
        </w:rPr>
        <w:t>- осуществление контроля за температурным режимом воды;</w:t>
      </w:r>
    </w:p>
    <w:p w:rsidR="00882761" w:rsidRPr="00B112D7" w:rsidRDefault="00882761" w:rsidP="00882761">
      <w:pPr>
        <w:ind w:firstLine="851"/>
        <w:jc w:val="both"/>
        <w:rPr>
          <w:sz w:val="26"/>
          <w:szCs w:val="26"/>
        </w:rPr>
      </w:pPr>
      <w:r w:rsidRPr="00B112D7">
        <w:rPr>
          <w:sz w:val="26"/>
          <w:szCs w:val="26"/>
        </w:rPr>
        <w:t>- включение и выключение тепловентиляторов в кабинах туалетных модулей;</w:t>
      </w:r>
    </w:p>
    <w:p w:rsidR="00882761" w:rsidRPr="00B112D7" w:rsidRDefault="00882761" w:rsidP="00882761">
      <w:pPr>
        <w:ind w:firstLine="851"/>
        <w:jc w:val="both"/>
        <w:rPr>
          <w:sz w:val="26"/>
          <w:szCs w:val="26"/>
        </w:rPr>
      </w:pPr>
      <w:r w:rsidRPr="00B112D7">
        <w:rPr>
          <w:sz w:val="26"/>
          <w:szCs w:val="26"/>
        </w:rPr>
        <w:t>- включение и выключение наружного и внутреннего освещения туалетных модулей;</w:t>
      </w:r>
    </w:p>
    <w:p w:rsidR="00882761" w:rsidRPr="00B112D7" w:rsidRDefault="00882761" w:rsidP="00882761">
      <w:pPr>
        <w:ind w:firstLine="851"/>
        <w:jc w:val="both"/>
        <w:rPr>
          <w:sz w:val="26"/>
          <w:szCs w:val="26"/>
        </w:rPr>
      </w:pPr>
      <w:r w:rsidRPr="00B112D7">
        <w:rPr>
          <w:sz w:val="26"/>
          <w:szCs w:val="26"/>
        </w:rPr>
        <w:t>- осуществление контроля уровня расхода воды и расходных материалов (туалетной бумаги, жидкого мыла, бумажных полотенец);</w:t>
      </w:r>
    </w:p>
    <w:p w:rsidR="00882761" w:rsidRPr="00B112D7" w:rsidRDefault="00882761" w:rsidP="00882761">
      <w:pPr>
        <w:ind w:firstLine="851"/>
        <w:jc w:val="both"/>
        <w:rPr>
          <w:sz w:val="26"/>
          <w:szCs w:val="26"/>
        </w:rPr>
      </w:pPr>
      <w:r w:rsidRPr="00B112D7">
        <w:rPr>
          <w:sz w:val="26"/>
          <w:szCs w:val="26"/>
        </w:rPr>
        <w:t>- уборка прилегающей территории.</w:t>
      </w:r>
    </w:p>
    <w:p w:rsidR="00882761" w:rsidRPr="00B112D7" w:rsidRDefault="00882761" w:rsidP="00882761">
      <w:pPr>
        <w:ind w:right="-2" w:firstLine="851"/>
        <w:rPr>
          <w:sz w:val="26"/>
          <w:szCs w:val="26"/>
        </w:rPr>
      </w:pPr>
      <w:r w:rsidRPr="00B112D7">
        <w:rPr>
          <w:sz w:val="26"/>
          <w:szCs w:val="26"/>
        </w:rPr>
        <w:t>Время работы общественных туалетов с 9:00 до 22:00. (31.12.201</w:t>
      </w:r>
      <w:r w:rsidR="00182DAC" w:rsidRPr="00B112D7">
        <w:rPr>
          <w:sz w:val="26"/>
          <w:szCs w:val="26"/>
        </w:rPr>
        <w:t>7</w:t>
      </w:r>
      <w:r w:rsidRPr="00B112D7">
        <w:rPr>
          <w:sz w:val="26"/>
          <w:szCs w:val="26"/>
        </w:rPr>
        <w:t>г. с 9:00 до 23:59)</w:t>
      </w:r>
    </w:p>
    <w:p w:rsidR="00AD791F" w:rsidRPr="00B112D7" w:rsidRDefault="00AD791F" w:rsidP="00882761">
      <w:pPr>
        <w:ind w:left="284" w:right="-2"/>
        <w:rPr>
          <w:sz w:val="26"/>
          <w:szCs w:val="26"/>
        </w:rPr>
      </w:pPr>
    </w:p>
    <w:p w:rsidR="001737A9" w:rsidRDefault="001737A9" w:rsidP="00882761">
      <w:pPr>
        <w:ind w:left="284"/>
        <w:rPr>
          <w:sz w:val="28"/>
        </w:rPr>
      </w:pPr>
    </w:p>
    <w:p w:rsidR="001737A9" w:rsidRDefault="001737A9" w:rsidP="00882761">
      <w:pPr>
        <w:ind w:left="284"/>
        <w:rPr>
          <w:sz w:val="28"/>
        </w:rPr>
      </w:pPr>
    </w:p>
    <w:p w:rsidR="001737A9" w:rsidRDefault="001737A9" w:rsidP="00882761">
      <w:pPr>
        <w:ind w:left="284"/>
        <w:rPr>
          <w:sz w:val="28"/>
        </w:rPr>
      </w:pPr>
    </w:p>
    <w:p w:rsidR="001737A9" w:rsidRDefault="001737A9"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B112D7" w:rsidRDefault="00B112D7" w:rsidP="00882761">
      <w:pPr>
        <w:ind w:left="284"/>
        <w:rPr>
          <w:sz w:val="28"/>
        </w:rPr>
      </w:pPr>
    </w:p>
    <w:p w:rsidR="001737A9" w:rsidRDefault="001737A9" w:rsidP="00882761">
      <w:pPr>
        <w:ind w:left="284"/>
        <w:rPr>
          <w:sz w:val="28"/>
        </w:rPr>
      </w:pPr>
    </w:p>
    <w:p w:rsidR="00B112D7" w:rsidRDefault="00B112D7"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Default="0080249C" w:rsidP="00B112D7">
      <w:pPr>
        <w:rPr>
          <w:bCs/>
          <w:sz w:val="10"/>
          <w:szCs w:val="10"/>
        </w:rPr>
      </w:pPr>
    </w:p>
    <w:p w:rsidR="0080249C" w:rsidRPr="00B112D7" w:rsidRDefault="0080249C" w:rsidP="00B112D7">
      <w:pPr>
        <w:rPr>
          <w:bCs/>
          <w:sz w:val="10"/>
          <w:szCs w:val="10"/>
        </w:rPr>
      </w:pPr>
    </w:p>
    <w:p w:rsidR="00B112D7" w:rsidRPr="00B112D7" w:rsidRDefault="00B112D7" w:rsidP="00B112D7">
      <w:pPr>
        <w:ind w:left="708" w:firstLine="708"/>
        <w:jc w:val="center"/>
        <w:rPr>
          <w:sz w:val="28"/>
        </w:rPr>
      </w:pPr>
    </w:p>
    <w:p w:rsidR="00B112D7" w:rsidRPr="00B112D7" w:rsidRDefault="00B112D7" w:rsidP="00B112D7">
      <w:pPr>
        <w:ind w:left="708" w:firstLine="708"/>
        <w:jc w:val="center"/>
        <w:rPr>
          <w:sz w:val="28"/>
        </w:rPr>
      </w:pPr>
    </w:p>
    <w:p w:rsidR="00B112D7" w:rsidRPr="00B112D7" w:rsidRDefault="00B112D7" w:rsidP="00B112D7">
      <w:pPr>
        <w:ind w:left="708" w:firstLine="708"/>
        <w:jc w:val="center"/>
        <w:rPr>
          <w:sz w:val="26"/>
          <w:szCs w:val="26"/>
        </w:rPr>
      </w:pPr>
      <w:r w:rsidRPr="00B112D7">
        <w:rPr>
          <w:sz w:val="26"/>
          <w:szCs w:val="26"/>
        </w:rPr>
        <w:t>Объемно-планировочные показатели и адреса установки туалетов модульного типа</w:t>
      </w:r>
    </w:p>
    <w:p w:rsidR="00B112D7" w:rsidRPr="00B112D7" w:rsidRDefault="00B112D7" w:rsidP="00B112D7">
      <w:pPr>
        <w:ind w:left="708" w:firstLine="708"/>
        <w:jc w:val="center"/>
        <w:rPr>
          <w:sz w:val="26"/>
          <w:szCs w:val="26"/>
        </w:rPr>
      </w:pPr>
    </w:p>
    <w:p w:rsidR="00B112D7" w:rsidRPr="00B112D7" w:rsidRDefault="00B112D7" w:rsidP="00B112D7">
      <w:pPr>
        <w:jc w:val="both"/>
        <w:rPr>
          <w:sz w:val="26"/>
          <w:szCs w:val="26"/>
        </w:rPr>
      </w:pPr>
      <w:r w:rsidRPr="00B112D7">
        <w:rPr>
          <w:sz w:val="26"/>
          <w:szCs w:val="26"/>
        </w:rPr>
        <w:t>Месторасположение двухместных павильонов туалетов модульного типа:</w:t>
      </w:r>
    </w:p>
    <w:p w:rsidR="00B112D7" w:rsidRPr="00B112D7" w:rsidRDefault="00B112D7" w:rsidP="00B112D7">
      <w:pPr>
        <w:jc w:val="both"/>
        <w:rPr>
          <w:sz w:val="26"/>
          <w:szCs w:val="26"/>
        </w:rPr>
      </w:pPr>
      <w:r w:rsidRPr="00B112D7">
        <w:rPr>
          <w:sz w:val="26"/>
          <w:szCs w:val="26"/>
        </w:rPr>
        <w:t>- сквер им. Пушкина;</w:t>
      </w:r>
    </w:p>
    <w:p w:rsidR="00B112D7" w:rsidRPr="00B112D7" w:rsidRDefault="00B112D7" w:rsidP="00B112D7">
      <w:pPr>
        <w:jc w:val="both"/>
        <w:rPr>
          <w:sz w:val="26"/>
          <w:szCs w:val="26"/>
        </w:rPr>
      </w:pPr>
      <w:r w:rsidRPr="00B112D7">
        <w:rPr>
          <w:sz w:val="26"/>
          <w:szCs w:val="26"/>
        </w:rPr>
        <w:t>- сквер на пл. им. В.В.Куйбышева;</w:t>
      </w:r>
    </w:p>
    <w:p w:rsidR="00B112D7" w:rsidRPr="00B112D7" w:rsidRDefault="00B112D7" w:rsidP="00B112D7">
      <w:pPr>
        <w:jc w:val="both"/>
        <w:rPr>
          <w:sz w:val="26"/>
          <w:szCs w:val="26"/>
        </w:rPr>
      </w:pPr>
      <w:r w:rsidRPr="00B112D7">
        <w:rPr>
          <w:sz w:val="26"/>
          <w:szCs w:val="26"/>
        </w:rPr>
        <w:t>- парк Победы 2 шт.</w:t>
      </w:r>
    </w:p>
    <w:p w:rsidR="00B112D7" w:rsidRPr="00B112D7" w:rsidRDefault="00B112D7" w:rsidP="00B112D7">
      <w:pPr>
        <w:ind w:left="708" w:firstLine="708"/>
        <w:rPr>
          <w:sz w:val="26"/>
          <w:szCs w:val="26"/>
        </w:rPr>
      </w:pPr>
    </w:p>
    <w:p w:rsidR="00B112D7" w:rsidRPr="00B112D7" w:rsidRDefault="00B112D7" w:rsidP="00B112D7">
      <w:pPr>
        <w:ind w:left="708" w:firstLine="708"/>
        <w:rPr>
          <w:sz w:val="26"/>
          <w:szCs w:val="26"/>
        </w:rPr>
      </w:pPr>
      <w:r w:rsidRPr="00B112D7">
        <w:rPr>
          <w:sz w:val="26"/>
          <w:szCs w:val="26"/>
        </w:rPr>
        <w:t>Технические характеристики объекта:</w:t>
      </w:r>
    </w:p>
    <w:tbl>
      <w:tblPr>
        <w:tblpPr w:leftFromText="180" w:rightFromText="180" w:vertAnchor="text" w:horzAnchor="margin" w:tblpXSpec="center" w:tblpY="6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3242"/>
      </w:tblGrid>
      <w:tr w:rsidR="00B112D7" w:rsidRPr="00B112D7" w:rsidTr="00B112D7">
        <w:trPr>
          <w:trHeight w:val="297"/>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right="-108"/>
              <w:rPr>
                <w:sz w:val="26"/>
                <w:szCs w:val="26"/>
              </w:rPr>
            </w:pPr>
            <w:r w:rsidRPr="00B112D7">
              <w:rPr>
                <w:sz w:val="26"/>
                <w:szCs w:val="26"/>
              </w:rPr>
              <w:t>Посадочное место</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left="-108" w:right="-108"/>
              <w:jc w:val="center"/>
              <w:rPr>
                <w:sz w:val="26"/>
                <w:szCs w:val="26"/>
              </w:rPr>
            </w:pPr>
            <w:r w:rsidRPr="00B112D7">
              <w:rPr>
                <w:sz w:val="26"/>
                <w:szCs w:val="26"/>
              </w:rPr>
              <w:t>2</w:t>
            </w:r>
          </w:p>
        </w:tc>
      </w:tr>
      <w:tr w:rsidR="00B112D7" w:rsidRPr="00B112D7" w:rsidTr="00B112D7">
        <w:trPr>
          <w:trHeight w:val="315"/>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right="-108"/>
              <w:rPr>
                <w:sz w:val="26"/>
                <w:szCs w:val="26"/>
              </w:rPr>
            </w:pPr>
            <w:r w:rsidRPr="00B112D7">
              <w:rPr>
                <w:sz w:val="26"/>
                <w:szCs w:val="26"/>
              </w:rPr>
              <w:t>Длина * ширина (с пандусом) * высота, мм</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left="-108" w:right="-108"/>
              <w:jc w:val="center"/>
              <w:rPr>
                <w:sz w:val="26"/>
                <w:szCs w:val="26"/>
              </w:rPr>
            </w:pPr>
            <w:r w:rsidRPr="00B112D7">
              <w:rPr>
                <w:sz w:val="26"/>
                <w:szCs w:val="26"/>
              </w:rPr>
              <w:t>4 955 х 1 502 +2 600 х 2 830</w:t>
            </w:r>
          </w:p>
        </w:tc>
      </w:tr>
      <w:tr w:rsidR="00B112D7" w:rsidRPr="00B112D7" w:rsidTr="00B112D7">
        <w:trPr>
          <w:trHeight w:val="297"/>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right="-108"/>
              <w:rPr>
                <w:sz w:val="26"/>
                <w:szCs w:val="26"/>
              </w:rPr>
            </w:pPr>
            <w:r w:rsidRPr="00B112D7">
              <w:rPr>
                <w:sz w:val="26"/>
                <w:szCs w:val="26"/>
              </w:rPr>
              <w:t>Внутренние размеры кабин (Д*Ш), , мм</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left="-108" w:right="-108"/>
              <w:jc w:val="center"/>
              <w:rPr>
                <w:sz w:val="26"/>
                <w:szCs w:val="26"/>
              </w:rPr>
            </w:pPr>
            <w:r w:rsidRPr="00B112D7">
              <w:rPr>
                <w:sz w:val="26"/>
                <w:szCs w:val="26"/>
              </w:rPr>
              <w:t>1 255 х 1 398</w:t>
            </w:r>
          </w:p>
        </w:tc>
      </w:tr>
      <w:tr w:rsidR="00B112D7" w:rsidRPr="00B112D7" w:rsidTr="00B112D7">
        <w:trPr>
          <w:trHeight w:val="297"/>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right="-108"/>
              <w:rPr>
                <w:sz w:val="26"/>
                <w:szCs w:val="26"/>
              </w:rPr>
            </w:pPr>
            <w:r w:rsidRPr="00B112D7">
              <w:rPr>
                <w:sz w:val="26"/>
                <w:szCs w:val="26"/>
              </w:rPr>
              <w:t>Потребляемая  мощность, зимой/летом кВт/час</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left="-108" w:right="-108"/>
              <w:jc w:val="center"/>
              <w:rPr>
                <w:sz w:val="26"/>
                <w:szCs w:val="26"/>
              </w:rPr>
            </w:pPr>
            <w:r w:rsidRPr="00B112D7">
              <w:rPr>
                <w:sz w:val="26"/>
                <w:szCs w:val="26"/>
              </w:rPr>
              <w:t xml:space="preserve">5/2  </w:t>
            </w:r>
          </w:p>
        </w:tc>
      </w:tr>
      <w:tr w:rsidR="00B112D7" w:rsidRPr="00B112D7" w:rsidTr="00B112D7">
        <w:trPr>
          <w:trHeight w:val="297"/>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rPr>
                <w:sz w:val="26"/>
                <w:szCs w:val="26"/>
              </w:rPr>
            </w:pPr>
            <w:r w:rsidRPr="00B112D7">
              <w:rPr>
                <w:sz w:val="26"/>
                <w:szCs w:val="26"/>
              </w:rPr>
              <w:t>Баки   верхний / нижний, л</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left="181"/>
              <w:jc w:val="center"/>
              <w:rPr>
                <w:sz w:val="26"/>
                <w:szCs w:val="26"/>
              </w:rPr>
            </w:pPr>
            <w:r w:rsidRPr="00B112D7">
              <w:rPr>
                <w:sz w:val="26"/>
                <w:szCs w:val="26"/>
              </w:rPr>
              <w:t xml:space="preserve">940 /  1950 </w:t>
            </w:r>
          </w:p>
        </w:tc>
      </w:tr>
      <w:tr w:rsidR="00B112D7" w:rsidRPr="00B112D7" w:rsidTr="00B112D7">
        <w:trPr>
          <w:trHeight w:val="297"/>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rPr>
                <w:b/>
                <w:sz w:val="26"/>
                <w:szCs w:val="26"/>
              </w:rPr>
            </w:pPr>
            <w:r w:rsidRPr="00B112D7">
              <w:rPr>
                <w:sz w:val="26"/>
                <w:szCs w:val="26"/>
              </w:rPr>
              <w:t>Каркас (Д*Ш*В), мм</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right="-108"/>
              <w:jc w:val="center"/>
              <w:rPr>
                <w:sz w:val="26"/>
                <w:szCs w:val="26"/>
              </w:rPr>
            </w:pPr>
            <w:r w:rsidRPr="00B112D7">
              <w:rPr>
                <w:sz w:val="26"/>
                <w:szCs w:val="26"/>
              </w:rPr>
              <w:t>4 735 х 1 502 х 2 600</w:t>
            </w:r>
          </w:p>
        </w:tc>
      </w:tr>
      <w:tr w:rsidR="00B112D7" w:rsidRPr="00B112D7" w:rsidTr="00B112D7">
        <w:trPr>
          <w:trHeight w:val="297"/>
        </w:trPr>
        <w:tc>
          <w:tcPr>
            <w:tcW w:w="6931"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right="-108"/>
              <w:rPr>
                <w:sz w:val="26"/>
                <w:szCs w:val="26"/>
              </w:rPr>
            </w:pPr>
            <w:r w:rsidRPr="00B112D7">
              <w:rPr>
                <w:sz w:val="26"/>
                <w:szCs w:val="26"/>
              </w:rPr>
              <w:t>Крыша с козырьком (Д*Ш*В), мм</w:t>
            </w:r>
          </w:p>
        </w:tc>
        <w:tc>
          <w:tcPr>
            <w:tcW w:w="3242" w:type="dxa"/>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ind w:left="-108" w:right="-108"/>
              <w:jc w:val="center"/>
              <w:rPr>
                <w:sz w:val="26"/>
                <w:szCs w:val="26"/>
              </w:rPr>
            </w:pPr>
            <w:r w:rsidRPr="00B112D7">
              <w:rPr>
                <w:sz w:val="26"/>
                <w:szCs w:val="26"/>
              </w:rPr>
              <w:t xml:space="preserve">4 955 х 1 720 </w:t>
            </w:r>
          </w:p>
          <w:p w:rsidR="00B112D7" w:rsidRPr="00B112D7" w:rsidRDefault="00B112D7" w:rsidP="00B112D7">
            <w:pPr>
              <w:ind w:left="-108" w:right="-108"/>
              <w:jc w:val="center"/>
              <w:rPr>
                <w:b/>
                <w:sz w:val="26"/>
                <w:szCs w:val="26"/>
              </w:rPr>
            </w:pPr>
            <w:r w:rsidRPr="00B112D7">
              <w:rPr>
                <w:sz w:val="26"/>
                <w:szCs w:val="26"/>
              </w:rPr>
              <w:t xml:space="preserve">+ 500 х 580 </w:t>
            </w:r>
          </w:p>
        </w:tc>
      </w:tr>
    </w:tbl>
    <w:p w:rsidR="00B112D7" w:rsidRPr="00B112D7" w:rsidRDefault="00B112D7" w:rsidP="00B112D7">
      <w:pPr>
        <w:rPr>
          <w:sz w:val="26"/>
          <w:szCs w:val="26"/>
          <w:lang w:val="en-US"/>
        </w:rPr>
      </w:pPr>
      <w:r w:rsidRPr="00B112D7">
        <w:rPr>
          <w:sz w:val="26"/>
          <w:szCs w:val="26"/>
        </w:rPr>
        <w:t>Комплектация модуля:</w:t>
      </w:r>
    </w:p>
    <w:tbl>
      <w:tblPr>
        <w:tblpPr w:leftFromText="180" w:rightFromText="180" w:vertAnchor="text" w:tblpX="-287" w:tblpY="1"/>
        <w:tblOverlap w:val="neve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B112D7" w:rsidRPr="00B112D7" w:rsidTr="00B112D7">
        <w:tc>
          <w:tcPr>
            <w:tcW w:w="10068" w:type="dxa"/>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tabs>
                <w:tab w:val="left" w:pos="314"/>
                <w:tab w:val="left" w:pos="508"/>
              </w:tabs>
              <w:ind w:right="-74"/>
              <w:rPr>
                <w:sz w:val="26"/>
                <w:szCs w:val="26"/>
              </w:rPr>
            </w:pPr>
            <w:r w:rsidRPr="00B112D7">
              <w:rPr>
                <w:sz w:val="26"/>
                <w:szCs w:val="26"/>
              </w:rPr>
              <w:t>-Диспенсер для жидкого мыла –2 шт.</w:t>
            </w:r>
          </w:p>
          <w:p w:rsidR="00B112D7" w:rsidRPr="00B112D7" w:rsidRDefault="00B112D7" w:rsidP="00B112D7">
            <w:pPr>
              <w:tabs>
                <w:tab w:val="left" w:pos="314"/>
                <w:tab w:val="left" w:pos="508"/>
              </w:tabs>
              <w:ind w:right="-74"/>
              <w:rPr>
                <w:sz w:val="26"/>
                <w:szCs w:val="26"/>
              </w:rPr>
            </w:pPr>
            <w:r w:rsidRPr="00B112D7">
              <w:rPr>
                <w:sz w:val="26"/>
                <w:szCs w:val="26"/>
              </w:rPr>
              <w:t xml:space="preserve">-Диспенсер для  </w:t>
            </w:r>
            <w:r w:rsidRPr="00B112D7">
              <w:rPr>
                <w:bCs/>
                <w:sz w:val="26"/>
                <w:szCs w:val="26"/>
              </w:rPr>
              <w:t xml:space="preserve">полотенец – </w:t>
            </w:r>
            <w:r w:rsidRPr="00B112D7">
              <w:rPr>
                <w:sz w:val="26"/>
                <w:szCs w:val="26"/>
              </w:rPr>
              <w:t xml:space="preserve"> </w:t>
            </w:r>
            <w:r w:rsidRPr="00B112D7">
              <w:rPr>
                <w:bCs/>
                <w:sz w:val="26"/>
                <w:szCs w:val="26"/>
              </w:rPr>
              <w:t xml:space="preserve">2 шт. </w:t>
            </w:r>
          </w:p>
          <w:p w:rsidR="00B112D7" w:rsidRPr="00B112D7" w:rsidRDefault="00B112D7" w:rsidP="00B112D7">
            <w:pPr>
              <w:tabs>
                <w:tab w:val="left" w:pos="314"/>
                <w:tab w:val="left" w:pos="508"/>
              </w:tabs>
              <w:ind w:right="-74"/>
              <w:rPr>
                <w:sz w:val="26"/>
                <w:szCs w:val="26"/>
              </w:rPr>
            </w:pPr>
            <w:r w:rsidRPr="00B112D7">
              <w:rPr>
                <w:bCs/>
                <w:sz w:val="26"/>
                <w:szCs w:val="26"/>
              </w:rPr>
              <w:t xml:space="preserve">-Диспенсер для </w:t>
            </w:r>
            <w:r w:rsidRPr="00B112D7">
              <w:rPr>
                <w:sz w:val="26"/>
                <w:szCs w:val="26"/>
              </w:rPr>
              <w:t>туалетной бумаги -  2 шт.</w:t>
            </w:r>
          </w:p>
          <w:p w:rsidR="00B112D7" w:rsidRPr="00B112D7" w:rsidRDefault="00B112D7" w:rsidP="00B112D7">
            <w:pPr>
              <w:tabs>
                <w:tab w:val="left" w:pos="314"/>
                <w:tab w:val="left" w:pos="508"/>
              </w:tabs>
              <w:ind w:right="-74"/>
              <w:rPr>
                <w:sz w:val="26"/>
                <w:szCs w:val="26"/>
              </w:rPr>
            </w:pPr>
            <w:r w:rsidRPr="00B112D7">
              <w:rPr>
                <w:sz w:val="26"/>
                <w:szCs w:val="26"/>
              </w:rPr>
              <w:t>-Доводчик  дверной усиленный –  2 шт.</w:t>
            </w:r>
          </w:p>
          <w:p w:rsidR="00B112D7" w:rsidRPr="00B112D7" w:rsidRDefault="00B112D7" w:rsidP="00B112D7">
            <w:pPr>
              <w:tabs>
                <w:tab w:val="left" w:pos="314"/>
                <w:tab w:val="left" w:pos="508"/>
              </w:tabs>
              <w:ind w:right="-74"/>
              <w:rPr>
                <w:sz w:val="26"/>
                <w:szCs w:val="26"/>
              </w:rPr>
            </w:pPr>
            <w:r w:rsidRPr="00B112D7">
              <w:rPr>
                <w:sz w:val="26"/>
                <w:szCs w:val="26"/>
              </w:rPr>
              <w:t>-Крючки (стальные/пластиковые) - 6 шт.</w:t>
            </w:r>
          </w:p>
          <w:p w:rsidR="00B112D7" w:rsidRPr="00B112D7" w:rsidRDefault="00B112D7" w:rsidP="00B112D7">
            <w:pPr>
              <w:tabs>
                <w:tab w:val="left" w:pos="314"/>
                <w:tab w:val="left" w:pos="508"/>
              </w:tabs>
              <w:ind w:right="-74"/>
              <w:rPr>
                <w:sz w:val="26"/>
                <w:szCs w:val="26"/>
              </w:rPr>
            </w:pPr>
            <w:r w:rsidRPr="00B112D7">
              <w:rPr>
                <w:sz w:val="26"/>
                <w:szCs w:val="26"/>
              </w:rPr>
              <w:t>-Освещение внутреннее –  3 шт.</w:t>
            </w:r>
          </w:p>
          <w:p w:rsidR="00B112D7" w:rsidRPr="00B112D7" w:rsidRDefault="00B112D7" w:rsidP="00B112D7">
            <w:pPr>
              <w:tabs>
                <w:tab w:val="left" w:pos="314"/>
                <w:tab w:val="left" w:pos="508"/>
              </w:tabs>
              <w:ind w:right="-74"/>
              <w:rPr>
                <w:sz w:val="26"/>
                <w:szCs w:val="26"/>
              </w:rPr>
            </w:pPr>
            <w:r w:rsidRPr="00B112D7">
              <w:rPr>
                <w:sz w:val="26"/>
                <w:szCs w:val="26"/>
              </w:rPr>
              <w:t>- Освещение наружное –  2 шт.</w:t>
            </w:r>
          </w:p>
          <w:p w:rsidR="00B112D7" w:rsidRPr="00B112D7" w:rsidRDefault="00B112D7" w:rsidP="00B112D7">
            <w:pPr>
              <w:tabs>
                <w:tab w:val="left" w:pos="314"/>
                <w:tab w:val="left" w:pos="508"/>
              </w:tabs>
              <w:ind w:right="-74"/>
              <w:rPr>
                <w:sz w:val="26"/>
                <w:szCs w:val="26"/>
              </w:rPr>
            </w:pPr>
            <w:r w:rsidRPr="00B112D7">
              <w:rPr>
                <w:sz w:val="26"/>
                <w:szCs w:val="26"/>
              </w:rPr>
              <w:t>-Ремонтный комплект –  1 шт.</w:t>
            </w:r>
          </w:p>
          <w:p w:rsidR="00B112D7" w:rsidRPr="00B112D7" w:rsidRDefault="00B112D7" w:rsidP="00B112D7">
            <w:pPr>
              <w:tabs>
                <w:tab w:val="left" w:pos="314"/>
                <w:tab w:val="left" w:pos="508"/>
              </w:tabs>
              <w:ind w:right="-74"/>
              <w:rPr>
                <w:sz w:val="26"/>
                <w:szCs w:val="26"/>
              </w:rPr>
            </w:pPr>
            <w:r w:rsidRPr="00B112D7">
              <w:rPr>
                <w:sz w:val="26"/>
                <w:szCs w:val="26"/>
              </w:rPr>
              <w:t>-Тепловентилятор промышленный -  2 шт.</w:t>
            </w:r>
          </w:p>
          <w:p w:rsidR="00B112D7" w:rsidRPr="00B112D7" w:rsidRDefault="00B112D7" w:rsidP="00B112D7">
            <w:pPr>
              <w:tabs>
                <w:tab w:val="left" w:pos="314"/>
                <w:tab w:val="left" w:pos="508"/>
              </w:tabs>
              <w:ind w:right="-74"/>
              <w:rPr>
                <w:sz w:val="26"/>
                <w:szCs w:val="26"/>
              </w:rPr>
            </w:pPr>
            <w:r w:rsidRPr="00B112D7">
              <w:rPr>
                <w:sz w:val="26"/>
                <w:szCs w:val="26"/>
              </w:rPr>
              <w:t>-Умывальник из стеклопластика -  2 шт.</w:t>
            </w:r>
          </w:p>
          <w:p w:rsidR="00B112D7" w:rsidRPr="00B112D7" w:rsidRDefault="00B112D7" w:rsidP="00B112D7">
            <w:pPr>
              <w:tabs>
                <w:tab w:val="left" w:pos="314"/>
                <w:tab w:val="left" w:pos="508"/>
              </w:tabs>
              <w:ind w:right="-74"/>
              <w:rPr>
                <w:sz w:val="26"/>
                <w:szCs w:val="26"/>
              </w:rPr>
            </w:pPr>
            <w:r w:rsidRPr="00B112D7">
              <w:rPr>
                <w:sz w:val="26"/>
                <w:szCs w:val="26"/>
              </w:rPr>
              <w:t>-Унитаз из нержавеющей стали -  2 шт.</w:t>
            </w:r>
          </w:p>
        </w:tc>
      </w:tr>
    </w:tbl>
    <w:p w:rsidR="00B112D7" w:rsidRPr="00B112D7" w:rsidRDefault="00B112D7" w:rsidP="00B112D7">
      <w:pPr>
        <w:ind w:left="708" w:firstLine="708"/>
        <w:jc w:val="center"/>
        <w:rPr>
          <w:vanish/>
          <w:sz w:val="26"/>
          <w:szCs w:val="26"/>
        </w:rPr>
      </w:pPr>
      <w:r w:rsidRPr="00B112D7">
        <w:rPr>
          <w:sz w:val="26"/>
          <w:szCs w:val="26"/>
        </w:rPr>
        <w:t xml:space="preserve">Объемно-планировочные показатели и адреса стационарных туалетов </w:t>
      </w:r>
    </w:p>
    <w:tbl>
      <w:tblPr>
        <w:tblW w:w="15392" w:type="dxa"/>
        <w:tblInd w:w="-318" w:type="dxa"/>
        <w:tblLook w:val="04A0" w:firstRow="1" w:lastRow="0" w:firstColumn="1" w:lastColumn="0" w:noHBand="0" w:noVBand="1"/>
      </w:tblPr>
      <w:tblGrid>
        <w:gridCol w:w="15392"/>
      </w:tblGrid>
      <w:tr w:rsidR="00B112D7" w:rsidRPr="00B112D7" w:rsidTr="00B112D7">
        <w:trPr>
          <w:trHeight w:val="420"/>
        </w:trPr>
        <w:tc>
          <w:tcPr>
            <w:tcW w:w="15392" w:type="dxa"/>
            <w:vAlign w:val="center"/>
            <w:hideMark/>
          </w:tcPr>
          <w:tbl>
            <w:tblPr>
              <w:tblW w:w="9399" w:type="dxa"/>
              <w:tblLook w:val="04A0" w:firstRow="1" w:lastRow="0" w:firstColumn="1" w:lastColumn="0" w:noHBand="0" w:noVBand="1"/>
            </w:tblPr>
            <w:tblGrid>
              <w:gridCol w:w="3148"/>
              <w:gridCol w:w="1930"/>
              <w:gridCol w:w="2183"/>
              <w:gridCol w:w="2138"/>
            </w:tblGrid>
            <w:tr w:rsidR="00B112D7" w:rsidRPr="00B112D7">
              <w:trPr>
                <w:trHeight w:val="300"/>
              </w:trPr>
              <w:tc>
                <w:tcPr>
                  <w:tcW w:w="3148" w:type="dxa"/>
                  <w:vMerge w:val="restart"/>
                  <w:tcBorders>
                    <w:top w:val="single" w:sz="8" w:space="0" w:color="auto"/>
                    <w:left w:val="single" w:sz="4" w:space="0" w:color="auto"/>
                    <w:bottom w:val="single" w:sz="4" w:space="0" w:color="000000"/>
                    <w:right w:val="single" w:sz="4" w:space="0" w:color="auto"/>
                  </w:tcBorders>
                  <w:noWrap/>
                  <w:vAlign w:val="bottom"/>
                  <w:hideMark/>
                </w:tcPr>
                <w:p w:rsidR="00B112D7" w:rsidRPr="00B112D7" w:rsidRDefault="00B112D7" w:rsidP="00B112D7">
                  <w:pPr>
                    <w:jc w:val="center"/>
                  </w:pPr>
                  <w:r w:rsidRPr="00B112D7">
                    <w:t> </w:t>
                  </w:r>
                </w:p>
              </w:tc>
              <w:tc>
                <w:tcPr>
                  <w:tcW w:w="6251" w:type="dxa"/>
                  <w:gridSpan w:val="3"/>
                  <w:tcBorders>
                    <w:top w:val="single" w:sz="4" w:space="0" w:color="auto"/>
                    <w:left w:val="nil"/>
                    <w:bottom w:val="single" w:sz="4" w:space="0" w:color="auto"/>
                    <w:right w:val="single" w:sz="4" w:space="0" w:color="auto"/>
                  </w:tcBorders>
                  <w:vAlign w:val="bottom"/>
                  <w:hideMark/>
                </w:tcPr>
                <w:p w:rsidR="00B112D7" w:rsidRPr="00B112D7" w:rsidRDefault="00B112D7" w:rsidP="00B112D7">
                  <w:pPr>
                    <w:jc w:val="center"/>
                  </w:pPr>
                  <w:r w:rsidRPr="00B112D7">
                    <w:t>Место расположение общественн</w:t>
                  </w:r>
                  <w:r w:rsidRPr="00B112D7">
                    <w:cr/>
                    <w:t>х туалетов</w:t>
                  </w:r>
                </w:p>
              </w:tc>
            </w:tr>
            <w:tr w:rsidR="00B112D7" w:rsidRPr="00B112D7">
              <w:trPr>
                <w:trHeight w:val="630"/>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B112D7" w:rsidRPr="00B112D7" w:rsidRDefault="00B112D7" w:rsidP="00B112D7"/>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Пл.Куйбышева</w:t>
                  </w:r>
                </w:p>
              </w:tc>
              <w:tc>
                <w:tcPr>
                  <w:tcW w:w="2183" w:type="dxa"/>
                  <w:tcBorders>
                    <w:top w:val="nil"/>
                    <w:left w:val="nil"/>
                    <w:bottom w:val="single" w:sz="4" w:space="0" w:color="auto"/>
                    <w:right w:val="single" w:sz="4" w:space="0" w:color="auto"/>
                  </w:tcBorders>
                  <w:vAlign w:val="bottom"/>
                  <w:hideMark/>
                </w:tcPr>
                <w:p w:rsidR="00B112D7" w:rsidRPr="00B112D7" w:rsidRDefault="00B112D7" w:rsidP="00B112D7">
                  <w:pPr>
                    <w:jc w:val="center"/>
                  </w:pPr>
                  <w:r w:rsidRPr="00B112D7">
                    <w:t>ул.Маяковского б/№ у Цирка</w:t>
                  </w:r>
                </w:p>
              </w:tc>
              <w:tc>
                <w:tcPr>
                  <w:tcW w:w="2138" w:type="dxa"/>
                  <w:tcBorders>
                    <w:top w:val="nil"/>
                    <w:left w:val="nil"/>
                    <w:bottom w:val="single" w:sz="4" w:space="0" w:color="auto"/>
                    <w:right w:val="single" w:sz="4" w:space="0" w:color="auto"/>
                  </w:tcBorders>
                  <w:vAlign w:val="bottom"/>
                  <w:hideMark/>
                </w:tcPr>
                <w:p w:rsidR="00B112D7" w:rsidRPr="00B112D7" w:rsidRDefault="00B112D7" w:rsidP="00B112D7">
                  <w:pPr>
                    <w:jc w:val="center"/>
                  </w:pPr>
                  <w:r w:rsidRPr="00B112D7">
                    <w:t>Cквер Высоцкого (ул.Ленинградская 74)</w:t>
                  </w:r>
                </w:p>
              </w:tc>
            </w:tr>
            <w:tr w:rsidR="00B112D7" w:rsidRPr="00B112D7">
              <w:trPr>
                <w:trHeight w:val="315"/>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pPr>
                    <w:jc w:val="center"/>
                    <w:rPr>
                      <w:i/>
                      <w:iCs/>
                    </w:rPr>
                  </w:pPr>
                  <w:r w:rsidRPr="00B112D7">
                    <w:rPr>
                      <w:i/>
                      <w:iCs/>
                    </w:rPr>
                    <w:t>1</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rPr>
                      <w:i/>
                      <w:iCs/>
                    </w:rPr>
                  </w:pPr>
                  <w:r w:rsidRPr="00B112D7">
                    <w:rPr>
                      <w:i/>
                      <w:iCs/>
                    </w:rPr>
                    <w:t>3</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rPr>
                      <w:i/>
                      <w:iCs/>
                    </w:rPr>
                  </w:pPr>
                  <w:r w:rsidRPr="00B112D7">
                    <w:rPr>
                      <w:i/>
                      <w:iCs/>
                    </w:rPr>
                    <w:t>4</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5</w:t>
                  </w:r>
                </w:p>
              </w:tc>
            </w:tr>
            <w:tr w:rsidR="00B112D7" w:rsidRPr="00B112D7">
              <w:trPr>
                <w:trHeight w:val="30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1. Количество общ. туалетов</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w:t>
                  </w:r>
                </w:p>
              </w:tc>
            </w:tr>
            <w:tr w:rsidR="00B112D7" w:rsidRPr="00B112D7">
              <w:trPr>
                <w:trHeight w:val="315"/>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2. Год ввода в эксплуатацию</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1954</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1959</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1990</w:t>
                  </w:r>
                </w:p>
              </w:tc>
            </w:tr>
            <w:tr w:rsidR="00B112D7" w:rsidRPr="00B112D7">
              <w:trPr>
                <w:trHeight w:val="315"/>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3. Дата последнего кап.ремонта</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2011</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2007</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2008</w:t>
                  </w:r>
                </w:p>
              </w:tc>
            </w:tr>
            <w:tr w:rsidR="00B112D7" w:rsidRPr="00B112D7">
              <w:trPr>
                <w:trHeight w:val="39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4. Отопление</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Э</w:t>
                  </w:r>
                  <w:r w:rsidRPr="00B112D7">
                    <w:cr/>
                    <w:t>ект. водяные тэн</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Элект. водяные тэн</w:t>
                  </w:r>
                </w:p>
              </w:tc>
              <w:tc>
                <w:tcPr>
                  <w:tcW w:w="2138" w:type="dxa"/>
                  <w:tcBorders>
                    <w:top w:val="nil"/>
                    <w:left w:val="nil"/>
                    <w:bottom w:val="single" w:sz="4" w:space="0" w:color="auto"/>
                    <w:right w:val="single" w:sz="4" w:space="0" w:color="auto"/>
                  </w:tcBorders>
                  <w:vAlign w:val="bottom"/>
                  <w:hideMark/>
                </w:tcPr>
                <w:p w:rsidR="00B112D7" w:rsidRPr="00B112D7" w:rsidRDefault="00B112D7" w:rsidP="00B112D7">
                  <w:pPr>
                    <w:jc w:val="center"/>
                  </w:pPr>
                  <w:r w:rsidRPr="00B112D7">
                    <w:t>Элект. водяные тэн</w:t>
                  </w:r>
                </w:p>
              </w:tc>
            </w:tr>
            <w:tr w:rsidR="00B112D7" w:rsidRPr="00B112D7">
              <w:trPr>
                <w:trHeight w:val="1275"/>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 xml:space="preserve">5. Водоснабжение   </w:t>
                  </w:r>
                </w:p>
              </w:tc>
              <w:tc>
                <w:tcPr>
                  <w:tcW w:w="1930" w:type="dxa"/>
                  <w:tcBorders>
                    <w:top w:val="nil"/>
                    <w:left w:val="nil"/>
                    <w:bottom w:val="single" w:sz="4" w:space="0" w:color="auto"/>
                    <w:right w:val="single" w:sz="4" w:space="0" w:color="auto"/>
                  </w:tcBorders>
                  <w:vAlign w:val="bottom"/>
                  <w:hideMark/>
                </w:tcPr>
                <w:p w:rsidR="00B112D7" w:rsidRPr="00B112D7" w:rsidRDefault="00B112D7" w:rsidP="00B112D7">
                  <w:pPr>
                    <w:jc w:val="center"/>
                  </w:pPr>
                  <w:r w:rsidRPr="00B112D7">
                    <w:t>ООО "СКС"</w:t>
                  </w:r>
                </w:p>
              </w:tc>
              <w:tc>
                <w:tcPr>
                  <w:tcW w:w="2183" w:type="dxa"/>
                  <w:tcBorders>
                    <w:top w:val="nil"/>
                    <w:left w:val="nil"/>
                    <w:bottom w:val="single" w:sz="4" w:space="0" w:color="auto"/>
                    <w:right w:val="single" w:sz="4" w:space="0" w:color="auto"/>
                  </w:tcBorders>
                  <w:vAlign w:val="bottom"/>
                  <w:hideMark/>
                </w:tcPr>
                <w:p w:rsidR="00B112D7" w:rsidRPr="00B112D7" w:rsidRDefault="00B112D7" w:rsidP="00B112D7">
                  <w:pPr>
                    <w:jc w:val="center"/>
                  </w:pPr>
                  <w:r w:rsidRPr="00B112D7">
                    <w:t>ООО "СКС"</w:t>
                  </w:r>
                </w:p>
              </w:tc>
              <w:tc>
                <w:tcPr>
                  <w:tcW w:w="2138" w:type="dxa"/>
                  <w:tcBorders>
                    <w:top w:val="nil"/>
                    <w:left w:val="nil"/>
                    <w:bottom w:val="single" w:sz="4" w:space="0" w:color="auto"/>
                    <w:right w:val="single" w:sz="4" w:space="0" w:color="auto"/>
                  </w:tcBorders>
                  <w:vAlign w:val="bottom"/>
                  <w:hideMark/>
                </w:tcPr>
                <w:p w:rsidR="00B112D7" w:rsidRPr="00B112D7" w:rsidRDefault="00B112D7" w:rsidP="00B112D7">
                  <w:pPr>
                    <w:jc w:val="center"/>
                  </w:pPr>
                  <w:r w:rsidRPr="00B112D7">
                    <w:t>ООО "СКС"</w:t>
                  </w:r>
                </w:p>
              </w:tc>
            </w:tr>
            <w:tr w:rsidR="00B112D7" w:rsidRPr="00B112D7">
              <w:trPr>
                <w:trHeight w:val="705"/>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lastRenderedPageBreak/>
                    <w:t xml:space="preserve">6. Канализация </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r w:rsidRPr="00B112D7">
                    <w:t>Центр.городская</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r w:rsidRPr="00B112D7">
                    <w:t>Центр.городская</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r w:rsidRPr="00B112D7">
                    <w:t>Центр.городская</w:t>
                  </w:r>
                </w:p>
              </w:tc>
            </w:tr>
            <w:tr w:rsidR="00B112D7" w:rsidRPr="00B112D7">
              <w:trPr>
                <w:trHeight w:val="42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7.Электроснабжение</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r w:rsidRPr="00B112D7">
                    <w:t>Гор.эл.сети</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r w:rsidRPr="00B112D7">
                    <w:t>Гор.эл.сети</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r w:rsidRPr="00B112D7">
                    <w:t>Гор.эл.сети</w:t>
                  </w:r>
                </w:p>
              </w:tc>
            </w:tr>
            <w:tr w:rsidR="00B112D7" w:rsidRPr="00B112D7">
              <w:trPr>
                <w:trHeight w:val="405"/>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CC2685">
                  <w:r w:rsidRPr="00B112D7">
                    <w:t xml:space="preserve">8. Количество унитазов </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11</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13</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8</w:t>
                  </w:r>
                </w:p>
              </w:tc>
            </w:tr>
            <w:tr w:rsidR="00B112D7" w:rsidRPr="00B112D7">
              <w:trPr>
                <w:trHeight w:val="36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9.Количество эл. лампочек шт</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16</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14</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10</w:t>
                  </w:r>
                </w:p>
              </w:tc>
            </w:tr>
            <w:tr w:rsidR="00B112D7" w:rsidRPr="00B112D7">
              <w:trPr>
                <w:trHeight w:val="345"/>
              </w:trPr>
              <w:tc>
                <w:tcPr>
                  <w:tcW w:w="3148" w:type="dxa"/>
                  <w:tcBorders>
                    <w:top w:val="nil"/>
                    <w:left w:val="single" w:sz="4" w:space="0" w:color="auto"/>
                    <w:bottom w:val="single" w:sz="4" w:space="0" w:color="auto"/>
                    <w:right w:val="single" w:sz="4" w:space="0" w:color="auto"/>
                  </w:tcBorders>
                  <w:noWrap/>
                  <w:hideMark/>
                </w:tcPr>
                <w:p w:rsidR="00B112D7" w:rsidRPr="00B112D7" w:rsidRDefault="00B112D7" w:rsidP="00B112D7">
                  <w:r w:rsidRPr="00B112D7">
                    <w:t>10.Количество  раковин   шт</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2</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2</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2</w:t>
                  </w:r>
                </w:p>
              </w:tc>
            </w:tr>
            <w:tr w:rsidR="00B112D7" w:rsidRPr="00B112D7">
              <w:trPr>
                <w:trHeight w:val="33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11. Общая площадь  помещ. м2</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190</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168,6</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78,9</w:t>
                  </w:r>
                </w:p>
              </w:tc>
            </w:tr>
            <w:tr w:rsidR="00B112D7" w:rsidRPr="00B112D7">
              <w:trPr>
                <w:trHeight w:val="36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12 Площадь каф.стен  м2</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310</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423</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160,2</w:t>
                  </w:r>
                </w:p>
              </w:tc>
            </w:tr>
            <w:tr w:rsidR="00B112D7" w:rsidRPr="00B112D7">
              <w:trPr>
                <w:trHeight w:val="270"/>
              </w:trPr>
              <w:tc>
                <w:tcPr>
                  <w:tcW w:w="3148" w:type="dxa"/>
                  <w:tcBorders>
                    <w:top w:val="nil"/>
                    <w:left w:val="single" w:sz="4" w:space="0" w:color="auto"/>
                    <w:bottom w:val="single" w:sz="4" w:space="0" w:color="auto"/>
                    <w:right w:val="single" w:sz="4" w:space="0" w:color="auto"/>
                  </w:tcBorders>
                  <w:noWrap/>
                  <w:vAlign w:val="bottom"/>
                  <w:hideMark/>
                </w:tcPr>
                <w:p w:rsidR="00B112D7" w:rsidRPr="00B112D7" w:rsidRDefault="00B112D7" w:rsidP="00B112D7">
                  <w:r w:rsidRPr="00B112D7">
                    <w:t>13.Вентиляция</w:t>
                  </w:r>
                </w:p>
              </w:tc>
              <w:tc>
                <w:tcPr>
                  <w:tcW w:w="1930"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есть</w:t>
                  </w:r>
                </w:p>
              </w:tc>
              <w:tc>
                <w:tcPr>
                  <w:tcW w:w="2183"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есть</w:t>
                  </w:r>
                </w:p>
              </w:tc>
              <w:tc>
                <w:tcPr>
                  <w:tcW w:w="2138" w:type="dxa"/>
                  <w:tcBorders>
                    <w:top w:val="nil"/>
                    <w:left w:val="nil"/>
                    <w:bottom w:val="single" w:sz="4" w:space="0" w:color="auto"/>
                    <w:right w:val="single" w:sz="4" w:space="0" w:color="auto"/>
                  </w:tcBorders>
                  <w:noWrap/>
                  <w:vAlign w:val="bottom"/>
                  <w:hideMark/>
                </w:tcPr>
                <w:p w:rsidR="00B112D7" w:rsidRPr="00B112D7" w:rsidRDefault="00B112D7" w:rsidP="00B112D7">
                  <w:pPr>
                    <w:jc w:val="center"/>
                  </w:pPr>
                  <w:r w:rsidRPr="00B112D7">
                    <w:t>нет</w:t>
                  </w:r>
                </w:p>
              </w:tc>
            </w:tr>
          </w:tbl>
          <w:p w:rsidR="00B112D7" w:rsidRPr="00B112D7" w:rsidRDefault="00B112D7" w:rsidP="00B112D7">
            <w:pPr>
              <w:rPr>
                <w:sz w:val="28"/>
                <w:szCs w:val="28"/>
              </w:rPr>
            </w:pPr>
          </w:p>
        </w:tc>
      </w:tr>
    </w:tbl>
    <w:p w:rsidR="00B112D7" w:rsidRPr="00B112D7" w:rsidRDefault="00B112D7" w:rsidP="00B112D7">
      <w:pPr>
        <w:spacing w:line="360" w:lineRule="auto"/>
        <w:jc w:val="both"/>
      </w:pPr>
    </w:p>
    <w:p w:rsidR="00B112D7" w:rsidRPr="00B112D7" w:rsidRDefault="00B112D7" w:rsidP="00B112D7">
      <w:pPr>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jc w:val="right"/>
        <w:rPr>
          <w:sz w:val="25"/>
          <w:szCs w:val="25"/>
        </w:rPr>
      </w:pPr>
    </w:p>
    <w:p w:rsidR="00B112D7" w:rsidRDefault="00B112D7"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Default="0080249C" w:rsidP="00B112D7">
      <w:pPr>
        <w:jc w:val="right"/>
        <w:rPr>
          <w:sz w:val="25"/>
          <w:szCs w:val="25"/>
        </w:rPr>
      </w:pPr>
    </w:p>
    <w:p w:rsidR="0080249C" w:rsidRPr="00B112D7" w:rsidRDefault="0080249C" w:rsidP="00B112D7">
      <w:pPr>
        <w:jc w:val="right"/>
        <w:rPr>
          <w:sz w:val="25"/>
          <w:szCs w:val="25"/>
        </w:rPr>
      </w:pPr>
    </w:p>
    <w:p w:rsidR="00B112D7" w:rsidRDefault="00B112D7" w:rsidP="00B112D7">
      <w:pPr>
        <w:jc w:val="right"/>
        <w:rPr>
          <w:sz w:val="25"/>
          <w:szCs w:val="25"/>
        </w:rPr>
      </w:pPr>
    </w:p>
    <w:p w:rsidR="00B112D7" w:rsidRDefault="00B112D7" w:rsidP="00B112D7">
      <w:pPr>
        <w:jc w:val="right"/>
        <w:rPr>
          <w:sz w:val="25"/>
          <w:szCs w:val="25"/>
        </w:rPr>
      </w:pPr>
    </w:p>
    <w:p w:rsidR="00B112D7" w:rsidRPr="00B112D7" w:rsidRDefault="00B112D7" w:rsidP="00B112D7">
      <w:pPr>
        <w:jc w:val="right"/>
        <w:rPr>
          <w:sz w:val="25"/>
          <w:szCs w:val="25"/>
        </w:rPr>
      </w:pPr>
    </w:p>
    <w:p w:rsidR="00B112D7" w:rsidRPr="00B112D7" w:rsidRDefault="00B112D7" w:rsidP="00B112D7">
      <w:pPr>
        <w:rPr>
          <w:bCs/>
          <w:sz w:val="10"/>
          <w:szCs w:val="10"/>
        </w:rPr>
      </w:pPr>
    </w:p>
    <w:p w:rsidR="00113F59" w:rsidRDefault="00113F59" w:rsidP="00B112D7">
      <w:pPr>
        <w:jc w:val="center"/>
        <w:rPr>
          <w:bCs/>
          <w:sz w:val="25"/>
          <w:szCs w:val="25"/>
        </w:rPr>
      </w:pPr>
    </w:p>
    <w:p w:rsidR="00B112D7" w:rsidRPr="00B112D7" w:rsidRDefault="00B112D7" w:rsidP="00B112D7">
      <w:pPr>
        <w:jc w:val="center"/>
        <w:rPr>
          <w:bCs/>
          <w:sz w:val="25"/>
          <w:szCs w:val="25"/>
        </w:rPr>
      </w:pPr>
      <w:r w:rsidRPr="00B112D7">
        <w:rPr>
          <w:bCs/>
          <w:sz w:val="25"/>
          <w:szCs w:val="25"/>
        </w:rPr>
        <w:t xml:space="preserve">Технология </w:t>
      </w:r>
    </w:p>
    <w:p w:rsidR="00B112D7" w:rsidRPr="00B112D7" w:rsidRDefault="00B112D7" w:rsidP="00B112D7">
      <w:pPr>
        <w:jc w:val="center"/>
        <w:rPr>
          <w:bCs/>
          <w:sz w:val="25"/>
          <w:szCs w:val="25"/>
        </w:rPr>
      </w:pPr>
      <w:r w:rsidRPr="00B112D7">
        <w:rPr>
          <w:bCs/>
          <w:sz w:val="25"/>
          <w:szCs w:val="25"/>
        </w:rPr>
        <w:t>содержания общественных туалетов</w:t>
      </w:r>
    </w:p>
    <w:p w:rsidR="00B112D7" w:rsidRPr="00B112D7" w:rsidRDefault="00B112D7" w:rsidP="00B112D7">
      <w:pPr>
        <w:jc w:val="center"/>
        <w:rPr>
          <w:bCs/>
          <w:sz w:val="10"/>
          <w:szCs w:val="1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3499"/>
      </w:tblGrid>
      <w:tr w:rsidR="00B112D7" w:rsidRPr="00B112D7" w:rsidTr="00AD6249">
        <w:trPr>
          <w:trHeight w:val="173"/>
        </w:trPr>
        <w:tc>
          <w:tcPr>
            <w:tcW w:w="5000" w:type="pct"/>
            <w:gridSpan w:val="2"/>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center"/>
              <w:rPr>
                <w:b/>
                <w:sz w:val="25"/>
                <w:szCs w:val="25"/>
              </w:rPr>
            </w:pPr>
            <w:r w:rsidRPr="00B112D7">
              <w:rPr>
                <w:b/>
                <w:sz w:val="25"/>
                <w:szCs w:val="25"/>
              </w:rPr>
              <w:t xml:space="preserve">Содержание стационарных общественных туалетов </w:t>
            </w:r>
          </w:p>
        </w:tc>
      </w:tr>
      <w:tr w:rsidR="00B112D7" w:rsidRPr="00B112D7" w:rsidTr="00AD6249">
        <w:trPr>
          <w:trHeight w:val="96"/>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center"/>
              <w:rPr>
                <w:i/>
                <w:sz w:val="25"/>
                <w:szCs w:val="25"/>
              </w:rPr>
            </w:pPr>
            <w:r w:rsidRPr="00B112D7">
              <w:rPr>
                <w:i/>
                <w:sz w:val="25"/>
                <w:szCs w:val="25"/>
              </w:rPr>
              <w:t>Наименование работ</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center"/>
              <w:rPr>
                <w:i/>
                <w:sz w:val="25"/>
                <w:szCs w:val="25"/>
              </w:rPr>
            </w:pPr>
            <w:r w:rsidRPr="00B112D7">
              <w:rPr>
                <w:i/>
                <w:sz w:val="25"/>
                <w:szCs w:val="25"/>
              </w:rPr>
              <w:t>Периодичность</w:t>
            </w:r>
          </w:p>
        </w:tc>
      </w:tr>
      <w:tr w:rsidR="00B112D7" w:rsidRPr="00B112D7" w:rsidTr="00AD6249">
        <w:trPr>
          <w:trHeight w:val="224"/>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both"/>
              <w:rPr>
                <w:sz w:val="25"/>
                <w:szCs w:val="25"/>
              </w:rPr>
            </w:pPr>
            <w:r w:rsidRPr="00B112D7">
              <w:rPr>
                <w:sz w:val="25"/>
                <w:szCs w:val="25"/>
              </w:rPr>
              <w:t>1. Кафельная  плитка на стенах:</w:t>
            </w:r>
          </w:p>
          <w:p w:rsidR="00B112D7" w:rsidRPr="00B112D7" w:rsidRDefault="00B112D7" w:rsidP="00B112D7">
            <w:pPr>
              <w:jc w:val="both"/>
              <w:rPr>
                <w:sz w:val="25"/>
                <w:szCs w:val="25"/>
              </w:rPr>
            </w:pPr>
            <w:r w:rsidRPr="00B112D7">
              <w:rPr>
                <w:sz w:val="25"/>
                <w:szCs w:val="25"/>
              </w:rPr>
              <w:t>-влажная протирка</w:t>
            </w:r>
          </w:p>
          <w:p w:rsidR="00B112D7" w:rsidRPr="00B112D7" w:rsidRDefault="00B112D7" w:rsidP="001E5EF2">
            <w:pPr>
              <w:jc w:val="both"/>
              <w:rPr>
                <w:sz w:val="25"/>
                <w:szCs w:val="25"/>
              </w:rPr>
            </w:pPr>
            <w:r w:rsidRPr="00B112D7">
              <w:rPr>
                <w:sz w:val="25"/>
                <w:szCs w:val="25"/>
              </w:rPr>
              <w:t>-мытье с использованием геля чистящего.</w:t>
            </w:r>
          </w:p>
        </w:tc>
        <w:tc>
          <w:tcPr>
            <w:tcW w:w="1840" w:type="pct"/>
            <w:tcBorders>
              <w:top w:val="single" w:sz="4" w:space="0" w:color="auto"/>
              <w:left w:val="single" w:sz="4" w:space="0" w:color="auto"/>
              <w:bottom w:val="single" w:sz="4" w:space="0" w:color="auto"/>
              <w:right w:val="single" w:sz="4" w:space="0" w:color="auto"/>
            </w:tcBorders>
          </w:tcPr>
          <w:p w:rsidR="00B112D7" w:rsidRPr="00B112D7" w:rsidRDefault="00B112D7" w:rsidP="00B112D7">
            <w:pPr>
              <w:rPr>
                <w:sz w:val="25"/>
                <w:szCs w:val="25"/>
              </w:rPr>
            </w:pPr>
          </w:p>
          <w:p w:rsidR="00B112D7" w:rsidRPr="00B112D7" w:rsidRDefault="00B112D7" w:rsidP="00B112D7">
            <w:pPr>
              <w:rPr>
                <w:sz w:val="25"/>
                <w:szCs w:val="25"/>
              </w:rPr>
            </w:pPr>
            <w:r w:rsidRPr="00B112D7">
              <w:rPr>
                <w:sz w:val="25"/>
                <w:szCs w:val="25"/>
              </w:rPr>
              <w:t>не менее 1 раза в неделю</w:t>
            </w:r>
          </w:p>
          <w:p w:rsidR="00B112D7" w:rsidRPr="00B112D7" w:rsidRDefault="00B112D7" w:rsidP="00B112D7">
            <w:pPr>
              <w:rPr>
                <w:sz w:val="25"/>
                <w:szCs w:val="25"/>
              </w:rPr>
            </w:pPr>
            <w:r w:rsidRPr="00B112D7">
              <w:rPr>
                <w:sz w:val="25"/>
                <w:szCs w:val="25"/>
              </w:rPr>
              <w:t>не менее 1 раза в месяц</w:t>
            </w:r>
          </w:p>
        </w:tc>
      </w:tr>
      <w:tr w:rsidR="00B112D7" w:rsidRPr="00B112D7" w:rsidTr="00AD6249">
        <w:trPr>
          <w:trHeight w:val="129"/>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1E5EF2">
            <w:pPr>
              <w:jc w:val="both"/>
              <w:rPr>
                <w:sz w:val="25"/>
                <w:szCs w:val="25"/>
              </w:rPr>
            </w:pPr>
            <w:r w:rsidRPr="00B112D7">
              <w:rPr>
                <w:sz w:val="25"/>
                <w:szCs w:val="25"/>
              </w:rPr>
              <w:t>2. Мытье полов с использ</w:t>
            </w:r>
            <w:r w:rsidR="001E5EF2">
              <w:rPr>
                <w:sz w:val="25"/>
                <w:szCs w:val="25"/>
              </w:rPr>
              <w:t>ованием геля чистящего</w:t>
            </w:r>
            <w:r w:rsidRPr="00B112D7">
              <w:rPr>
                <w:sz w:val="25"/>
                <w:szCs w:val="25"/>
              </w:rPr>
              <w:t>.</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ежедневно, не менее  2 раз в день</w:t>
            </w:r>
          </w:p>
        </w:tc>
      </w:tr>
      <w:tr w:rsidR="00B112D7" w:rsidRPr="00B112D7" w:rsidTr="00AD6249">
        <w:trPr>
          <w:trHeight w:val="190"/>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1E5EF2">
            <w:pPr>
              <w:jc w:val="both"/>
              <w:rPr>
                <w:sz w:val="25"/>
                <w:szCs w:val="25"/>
              </w:rPr>
            </w:pPr>
            <w:r w:rsidRPr="00B112D7">
              <w:rPr>
                <w:sz w:val="25"/>
                <w:szCs w:val="25"/>
              </w:rPr>
              <w:t>3. Мытье раковин с использованием геля чистящего</w:t>
            </w:r>
            <w:r w:rsidR="001E5EF2">
              <w:rPr>
                <w:sz w:val="25"/>
                <w:szCs w:val="25"/>
              </w:rPr>
              <w:t>.</w:t>
            </w:r>
            <w:r w:rsidRPr="00B112D7">
              <w:rPr>
                <w:sz w:val="25"/>
                <w:szCs w:val="25"/>
              </w:rPr>
              <w:t xml:space="preserve"> </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ежедневно, не менее  2 раз  в день</w:t>
            </w:r>
          </w:p>
        </w:tc>
      </w:tr>
      <w:tr w:rsidR="00B112D7" w:rsidRPr="00B112D7" w:rsidTr="00AD6249">
        <w:trPr>
          <w:trHeight w:val="164"/>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1E5EF2">
            <w:pPr>
              <w:jc w:val="both"/>
              <w:rPr>
                <w:sz w:val="25"/>
                <w:szCs w:val="25"/>
              </w:rPr>
            </w:pPr>
            <w:r w:rsidRPr="00B112D7">
              <w:rPr>
                <w:sz w:val="25"/>
                <w:szCs w:val="25"/>
              </w:rPr>
              <w:t>4.Мытье унитазов (очков) с использованием геля чистящего.</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ежедневно ,не менее  2 раз  в день</w:t>
            </w:r>
          </w:p>
        </w:tc>
      </w:tr>
      <w:tr w:rsidR="00B112D7" w:rsidRPr="00B112D7" w:rsidTr="00AD6249">
        <w:trPr>
          <w:trHeight w:val="202"/>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both"/>
              <w:rPr>
                <w:sz w:val="25"/>
                <w:szCs w:val="25"/>
              </w:rPr>
            </w:pPr>
            <w:r w:rsidRPr="00B112D7">
              <w:rPr>
                <w:sz w:val="25"/>
                <w:szCs w:val="25"/>
              </w:rPr>
              <w:t xml:space="preserve">5. Подметание прилегающей к общественному туалету территории и уборка мусора (вдоль периметра строения на расстоянии не менее          5 метров) </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 xml:space="preserve">ежедневно, не менее  1 раза в день </w:t>
            </w:r>
          </w:p>
        </w:tc>
      </w:tr>
      <w:tr w:rsidR="00B112D7" w:rsidRPr="00B112D7" w:rsidTr="00AD6249">
        <w:trPr>
          <w:trHeight w:val="204"/>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both"/>
              <w:rPr>
                <w:sz w:val="25"/>
                <w:szCs w:val="25"/>
              </w:rPr>
            </w:pPr>
            <w:r w:rsidRPr="00B112D7">
              <w:rPr>
                <w:sz w:val="25"/>
                <w:szCs w:val="25"/>
              </w:rPr>
              <w:t>6. Профилактический осмотр сан/ технического и электрического оборудования, системы водоснабжения и канализации</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по мере необходимости,  не менее  5 раз в неделю</w:t>
            </w:r>
          </w:p>
        </w:tc>
      </w:tr>
      <w:tr w:rsidR="00B112D7" w:rsidRPr="00B112D7" w:rsidTr="00AD6249">
        <w:trPr>
          <w:trHeight w:val="575"/>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1E5EF2" w:rsidP="00B112D7">
            <w:pPr>
              <w:ind w:hanging="1728"/>
              <w:jc w:val="both"/>
              <w:rPr>
                <w:sz w:val="25"/>
                <w:szCs w:val="25"/>
              </w:rPr>
            </w:pPr>
            <w:r>
              <w:rPr>
                <w:sz w:val="25"/>
                <w:szCs w:val="25"/>
              </w:rPr>
              <w:t>8.Устранение7</w:t>
            </w:r>
            <w:r w:rsidR="00B112D7" w:rsidRPr="00B112D7">
              <w:rPr>
                <w:sz w:val="25"/>
                <w:szCs w:val="25"/>
              </w:rPr>
              <w:t>  7. Устранение неисправностей сан/технического оборудования, системы водоснабжения, освещения, прочистка засоров канализации вручную или с привлечением ассенизационного автомобиля производится в счет цены Контракта силами Подрядчика, либо (при необходимости) с привлечением организаций, имеющих разрешение на данные виды работ.                         В случае применения ламп энергосберегающих, Подрядчик обеспечивает утилизацию и уничтожение использованных ламп, пользуясь услугами организаций, имеющих разрешение на данные виды работ.</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both"/>
              <w:rPr>
                <w:sz w:val="25"/>
                <w:szCs w:val="25"/>
              </w:rPr>
            </w:pPr>
            <w:r w:rsidRPr="00B112D7">
              <w:rPr>
                <w:sz w:val="25"/>
                <w:szCs w:val="25"/>
              </w:rPr>
              <w:t>Ежедневно, по мере необходимости, замена электрических лампочек мощностью не менее 60 Вт.</w:t>
            </w:r>
          </w:p>
          <w:p w:rsidR="00AD6249" w:rsidRPr="00B112D7" w:rsidRDefault="00B112D7" w:rsidP="00AD6249">
            <w:pPr>
              <w:jc w:val="both"/>
              <w:rPr>
                <w:sz w:val="25"/>
                <w:szCs w:val="25"/>
              </w:rPr>
            </w:pPr>
            <w:r w:rsidRPr="00B112D7">
              <w:rPr>
                <w:sz w:val="25"/>
                <w:szCs w:val="25"/>
              </w:rPr>
              <w:t xml:space="preserve"> </w:t>
            </w:r>
          </w:p>
          <w:p w:rsidR="00B112D7" w:rsidRPr="00B112D7" w:rsidRDefault="00B112D7" w:rsidP="00B112D7">
            <w:pPr>
              <w:jc w:val="both"/>
              <w:rPr>
                <w:sz w:val="25"/>
                <w:szCs w:val="25"/>
              </w:rPr>
            </w:pPr>
          </w:p>
        </w:tc>
      </w:tr>
      <w:tr w:rsidR="00B112D7" w:rsidRPr="00B112D7" w:rsidTr="00AD6249">
        <w:trPr>
          <w:trHeight w:val="179"/>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both"/>
              <w:rPr>
                <w:sz w:val="25"/>
                <w:szCs w:val="25"/>
              </w:rPr>
            </w:pPr>
            <w:r w:rsidRPr="00B112D7">
              <w:rPr>
                <w:sz w:val="25"/>
                <w:szCs w:val="25"/>
              </w:rPr>
              <w:t>8. Дежурство уборщиков туалетов, контроль за сохранностью инвентаря и оборудования</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ежедневно, постоянно.</w:t>
            </w:r>
          </w:p>
        </w:tc>
      </w:tr>
      <w:tr w:rsidR="00B112D7" w:rsidRPr="00B112D7" w:rsidTr="00AD6249">
        <w:trPr>
          <w:trHeight w:val="239"/>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both"/>
              <w:rPr>
                <w:sz w:val="25"/>
                <w:szCs w:val="25"/>
              </w:rPr>
            </w:pPr>
            <w:r w:rsidRPr="00B112D7">
              <w:rPr>
                <w:sz w:val="25"/>
                <w:szCs w:val="25"/>
              </w:rPr>
              <w:t>9. Обеспечение поставки энергоносителей, водо и теплоснабжения, а также бесперебойной работы систем электро, тепло, водоснабжения и водоотведения.</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rPr>
                <w:sz w:val="25"/>
                <w:szCs w:val="25"/>
              </w:rPr>
            </w:pPr>
            <w:r w:rsidRPr="00B112D7">
              <w:rPr>
                <w:sz w:val="25"/>
                <w:szCs w:val="25"/>
              </w:rPr>
              <w:t>ежедневно, постоянно.</w:t>
            </w:r>
          </w:p>
        </w:tc>
      </w:tr>
      <w:tr w:rsidR="00B112D7" w:rsidRPr="00B112D7" w:rsidTr="00AD6249">
        <w:trPr>
          <w:trHeight w:val="163"/>
        </w:trPr>
        <w:tc>
          <w:tcPr>
            <w:tcW w:w="5000" w:type="pct"/>
            <w:gridSpan w:val="2"/>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center"/>
              <w:rPr>
                <w:b/>
                <w:sz w:val="25"/>
                <w:szCs w:val="25"/>
              </w:rPr>
            </w:pPr>
            <w:r w:rsidRPr="00B112D7">
              <w:rPr>
                <w:b/>
                <w:sz w:val="25"/>
                <w:szCs w:val="25"/>
              </w:rPr>
              <w:t>Содержание туалетных модулей-павильонов</w:t>
            </w:r>
          </w:p>
        </w:tc>
      </w:tr>
      <w:tr w:rsidR="00B112D7" w:rsidRPr="00B112D7" w:rsidTr="00AD6249">
        <w:trPr>
          <w:trHeight w:val="116"/>
        </w:trPr>
        <w:tc>
          <w:tcPr>
            <w:tcW w:w="316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center"/>
              <w:rPr>
                <w:i/>
                <w:sz w:val="25"/>
                <w:szCs w:val="25"/>
              </w:rPr>
            </w:pPr>
            <w:r w:rsidRPr="00B112D7">
              <w:rPr>
                <w:i/>
                <w:sz w:val="25"/>
                <w:szCs w:val="25"/>
              </w:rPr>
              <w:t>Наименование работ</w:t>
            </w:r>
          </w:p>
        </w:tc>
        <w:tc>
          <w:tcPr>
            <w:tcW w:w="1840" w:type="pct"/>
            <w:tcBorders>
              <w:top w:val="single" w:sz="4" w:space="0" w:color="auto"/>
              <w:left w:val="single" w:sz="4" w:space="0" w:color="auto"/>
              <w:bottom w:val="single" w:sz="4" w:space="0" w:color="auto"/>
              <w:right w:val="single" w:sz="4" w:space="0" w:color="auto"/>
            </w:tcBorders>
            <w:hideMark/>
          </w:tcPr>
          <w:p w:rsidR="00B112D7" w:rsidRPr="00B112D7" w:rsidRDefault="00B112D7" w:rsidP="00B112D7">
            <w:pPr>
              <w:jc w:val="center"/>
              <w:rPr>
                <w:i/>
                <w:sz w:val="25"/>
                <w:szCs w:val="25"/>
              </w:rPr>
            </w:pPr>
            <w:r w:rsidRPr="00B112D7">
              <w:rPr>
                <w:i/>
                <w:sz w:val="25"/>
                <w:szCs w:val="25"/>
              </w:rPr>
              <w:t>Периодичность</w:t>
            </w:r>
          </w:p>
        </w:tc>
      </w:tr>
      <w:tr w:rsidR="00B112D7" w:rsidRPr="00B112D7" w:rsidTr="00AD6249">
        <w:trPr>
          <w:trHeight w:val="116"/>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rPr>
                <w:sz w:val="25"/>
                <w:szCs w:val="25"/>
                <w:lang w:eastAsia="ar-SA"/>
              </w:rPr>
            </w:pPr>
            <w:r w:rsidRPr="00B112D7">
              <w:rPr>
                <w:sz w:val="25"/>
                <w:szCs w:val="25"/>
              </w:rPr>
              <w:t>Откачка и вывоз  ЖБО</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jc w:val="both"/>
              <w:rPr>
                <w:sz w:val="25"/>
                <w:szCs w:val="25"/>
              </w:rPr>
            </w:pPr>
            <w:r w:rsidRPr="00B112D7">
              <w:rPr>
                <w:sz w:val="25"/>
                <w:szCs w:val="25"/>
              </w:rPr>
              <w:t>не реже  160 раз за период выполнения работ</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rPr>
                <w:sz w:val="25"/>
                <w:szCs w:val="25"/>
                <w:lang w:eastAsia="ar-SA"/>
              </w:rPr>
            </w:pPr>
            <w:r w:rsidRPr="00B112D7">
              <w:rPr>
                <w:sz w:val="25"/>
                <w:szCs w:val="25"/>
              </w:rPr>
              <w:t>Заправка емкостей технической водой</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jc w:val="both"/>
              <w:rPr>
                <w:sz w:val="25"/>
                <w:szCs w:val="25"/>
              </w:rPr>
            </w:pPr>
            <w:r w:rsidRPr="00B112D7">
              <w:rPr>
                <w:sz w:val="25"/>
                <w:szCs w:val="25"/>
              </w:rPr>
              <w:t>не реже  160 раз за период выполнения работ</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jc w:val="both"/>
              <w:rPr>
                <w:sz w:val="25"/>
                <w:szCs w:val="25"/>
                <w:lang w:eastAsia="ar-SA"/>
              </w:rPr>
            </w:pPr>
            <w:r w:rsidRPr="00B112D7">
              <w:rPr>
                <w:sz w:val="25"/>
                <w:szCs w:val="25"/>
              </w:rPr>
              <w:t xml:space="preserve">Заправка бака-накопителя санитарным раствором </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jc w:val="both"/>
              <w:rPr>
                <w:sz w:val="25"/>
                <w:szCs w:val="25"/>
              </w:rPr>
            </w:pPr>
            <w:r w:rsidRPr="00B112D7">
              <w:rPr>
                <w:sz w:val="25"/>
                <w:szCs w:val="25"/>
              </w:rPr>
              <w:t>не менее 160 раз за период выполнения работ</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tcPr>
          <w:p w:rsidR="00B112D7" w:rsidRPr="00B112D7" w:rsidRDefault="00B112D7" w:rsidP="00B112D7">
            <w:pPr>
              <w:snapToGrid w:val="0"/>
              <w:jc w:val="both"/>
              <w:rPr>
                <w:sz w:val="25"/>
                <w:szCs w:val="25"/>
                <w:lang w:eastAsia="ar-SA"/>
              </w:rPr>
            </w:pPr>
            <w:r w:rsidRPr="00B112D7">
              <w:rPr>
                <w:sz w:val="25"/>
                <w:szCs w:val="25"/>
              </w:rPr>
              <w:lastRenderedPageBreak/>
              <w:t xml:space="preserve"> Заправка диспенсера расходными материалами:</w:t>
            </w:r>
          </w:p>
          <w:p w:rsidR="00B112D7" w:rsidRPr="00B112D7" w:rsidRDefault="00B112D7" w:rsidP="00B112D7">
            <w:pPr>
              <w:snapToGrid w:val="0"/>
              <w:jc w:val="both"/>
              <w:rPr>
                <w:sz w:val="25"/>
                <w:szCs w:val="25"/>
              </w:rPr>
            </w:pPr>
          </w:p>
          <w:p w:rsidR="00B112D7" w:rsidRPr="00B112D7" w:rsidRDefault="00B112D7" w:rsidP="00B112D7">
            <w:pPr>
              <w:snapToGrid w:val="0"/>
              <w:jc w:val="both"/>
              <w:rPr>
                <w:sz w:val="25"/>
                <w:szCs w:val="25"/>
              </w:rPr>
            </w:pPr>
            <w:r w:rsidRPr="00B112D7">
              <w:rPr>
                <w:sz w:val="25"/>
                <w:szCs w:val="25"/>
              </w:rPr>
              <w:t>а) жидкое мыло;</w:t>
            </w:r>
          </w:p>
          <w:p w:rsidR="00B112D7" w:rsidRPr="00B112D7" w:rsidRDefault="00B112D7" w:rsidP="00B112D7">
            <w:pPr>
              <w:snapToGrid w:val="0"/>
              <w:jc w:val="both"/>
              <w:rPr>
                <w:sz w:val="25"/>
                <w:szCs w:val="25"/>
              </w:rPr>
            </w:pPr>
          </w:p>
          <w:p w:rsidR="001E5EF2" w:rsidRDefault="001E5EF2" w:rsidP="00B112D7">
            <w:pPr>
              <w:snapToGrid w:val="0"/>
              <w:jc w:val="both"/>
              <w:rPr>
                <w:sz w:val="25"/>
                <w:szCs w:val="25"/>
              </w:rPr>
            </w:pPr>
          </w:p>
          <w:p w:rsidR="00B112D7" w:rsidRPr="00B112D7" w:rsidRDefault="00B112D7" w:rsidP="00B112D7">
            <w:pPr>
              <w:snapToGrid w:val="0"/>
              <w:jc w:val="both"/>
              <w:rPr>
                <w:sz w:val="25"/>
                <w:szCs w:val="25"/>
              </w:rPr>
            </w:pPr>
            <w:r w:rsidRPr="00B112D7">
              <w:rPr>
                <w:sz w:val="25"/>
                <w:szCs w:val="25"/>
              </w:rPr>
              <w:t>б) бумажные полотенца</w:t>
            </w:r>
            <w:r w:rsidR="001E5EF2">
              <w:rPr>
                <w:sz w:val="25"/>
                <w:szCs w:val="25"/>
              </w:rPr>
              <w:t>;</w:t>
            </w:r>
            <w:r w:rsidRPr="00B112D7">
              <w:rPr>
                <w:sz w:val="25"/>
                <w:szCs w:val="25"/>
              </w:rPr>
              <w:t xml:space="preserve"> </w:t>
            </w:r>
          </w:p>
          <w:p w:rsidR="00B112D7" w:rsidRPr="00B112D7" w:rsidRDefault="00B112D7" w:rsidP="00B112D7">
            <w:pPr>
              <w:suppressAutoHyphens/>
              <w:snapToGrid w:val="0"/>
              <w:jc w:val="both"/>
              <w:rPr>
                <w:sz w:val="25"/>
                <w:szCs w:val="25"/>
              </w:rPr>
            </w:pPr>
          </w:p>
          <w:p w:rsidR="00B112D7" w:rsidRPr="00B112D7" w:rsidRDefault="00B112D7" w:rsidP="00B112D7">
            <w:pPr>
              <w:suppressAutoHyphens/>
              <w:snapToGrid w:val="0"/>
              <w:jc w:val="both"/>
              <w:rPr>
                <w:sz w:val="25"/>
                <w:szCs w:val="25"/>
              </w:rPr>
            </w:pPr>
          </w:p>
          <w:p w:rsidR="00B112D7" w:rsidRPr="00B112D7" w:rsidRDefault="00B112D7" w:rsidP="001E5EF2">
            <w:pPr>
              <w:suppressAutoHyphens/>
              <w:snapToGrid w:val="0"/>
              <w:jc w:val="both"/>
              <w:rPr>
                <w:sz w:val="25"/>
                <w:szCs w:val="25"/>
              </w:rPr>
            </w:pPr>
            <w:r w:rsidRPr="00B112D7">
              <w:rPr>
                <w:sz w:val="25"/>
                <w:szCs w:val="25"/>
              </w:rPr>
              <w:t>в) туалетная бумага.</w:t>
            </w:r>
          </w:p>
        </w:tc>
        <w:tc>
          <w:tcPr>
            <w:tcW w:w="1840" w:type="pct"/>
            <w:tcBorders>
              <w:top w:val="single" w:sz="4" w:space="0" w:color="auto"/>
              <w:left w:val="single" w:sz="4" w:space="0" w:color="auto"/>
              <w:bottom w:val="single" w:sz="4" w:space="0" w:color="auto"/>
              <w:right w:val="single" w:sz="4" w:space="0" w:color="auto"/>
            </w:tcBorders>
          </w:tcPr>
          <w:p w:rsidR="00B112D7" w:rsidRPr="00B112D7" w:rsidRDefault="00B112D7" w:rsidP="00B112D7">
            <w:pPr>
              <w:snapToGrid w:val="0"/>
              <w:rPr>
                <w:sz w:val="25"/>
                <w:szCs w:val="25"/>
              </w:rPr>
            </w:pPr>
          </w:p>
          <w:p w:rsidR="00B112D7" w:rsidRPr="00B112D7" w:rsidRDefault="00B112D7" w:rsidP="00B112D7">
            <w:pPr>
              <w:snapToGrid w:val="0"/>
              <w:rPr>
                <w:sz w:val="25"/>
                <w:szCs w:val="25"/>
              </w:rPr>
            </w:pPr>
          </w:p>
          <w:p w:rsidR="001E5EF2" w:rsidRDefault="001E5EF2" w:rsidP="00B112D7">
            <w:pPr>
              <w:snapToGrid w:val="0"/>
              <w:jc w:val="both"/>
              <w:rPr>
                <w:sz w:val="25"/>
                <w:szCs w:val="25"/>
              </w:rPr>
            </w:pPr>
          </w:p>
          <w:p w:rsidR="00B112D7" w:rsidRPr="00B112D7" w:rsidRDefault="00B112D7" w:rsidP="00B112D7">
            <w:pPr>
              <w:snapToGrid w:val="0"/>
              <w:jc w:val="both"/>
              <w:rPr>
                <w:sz w:val="25"/>
                <w:szCs w:val="25"/>
              </w:rPr>
            </w:pPr>
            <w:r w:rsidRPr="00B112D7">
              <w:rPr>
                <w:sz w:val="25"/>
                <w:szCs w:val="25"/>
              </w:rPr>
              <w:t>не менее 100 раз за период выполнения работ</w:t>
            </w:r>
          </w:p>
          <w:p w:rsidR="00B112D7" w:rsidRPr="00B112D7" w:rsidRDefault="00B112D7" w:rsidP="00B112D7">
            <w:pPr>
              <w:snapToGrid w:val="0"/>
              <w:rPr>
                <w:sz w:val="25"/>
                <w:szCs w:val="25"/>
              </w:rPr>
            </w:pPr>
            <w:r w:rsidRPr="00B112D7">
              <w:rPr>
                <w:sz w:val="25"/>
                <w:szCs w:val="25"/>
              </w:rPr>
              <w:t xml:space="preserve">  </w:t>
            </w:r>
          </w:p>
          <w:p w:rsidR="00B112D7" w:rsidRPr="00B112D7" w:rsidRDefault="00B112D7" w:rsidP="00B112D7">
            <w:pPr>
              <w:snapToGrid w:val="0"/>
              <w:jc w:val="both"/>
              <w:rPr>
                <w:sz w:val="25"/>
                <w:szCs w:val="25"/>
              </w:rPr>
            </w:pPr>
            <w:r w:rsidRPr="00B112D7">
              <w:rPr>
                <w:sz w:val="25"/>
                <w:szCs w:val="25"/>
              </w:rPr>
              <w:t>не менее 100 раз за период выполнения работ</w:t>
            </w:r>
          </w:p>
          <w:p w:rsidR="00B112D7" w:rsidRPr="00B112D7" w:rsidRDefault="00B112D7" w:rsidP="00B112D7">
            <w:pPr>
              <w:snapToGrid w:val="0"/>
              <w:jc w:val="both"/>
              <w:rPr>
                <w:sz w:val="25"/>
                <w:szCs w:val="25"/>
              </w:rPr>
            </w:pPr>
          </w:p>
          <w:p w:rsidR="00B112D7" w:rsidRPr="00B112D7" w:rsidRDefault="00B112D7" w:rsidP="00B112D7">
            <w:pPr>
              <w:suppressAutoHyphens/>
              <w:snapToGrid w:val="0"/>
              <w:jc w:val="both"/>
              <w:rPr>
                <w:sz w:val="25"/>
                <w:szCs w:val="25"/>
                <w:lang w:eastAsia="ar-SA"/>
              </w:rPr>
            </w:pPr>
            <w:r w:rsidRPr="00B112D7">
              <w:rPr>
                <w:sz w:val="25"/>
                <w:szCs w:val="25"/>
              </w:rPr>
              <w:t>не менее 100 раз за период выполнения работ</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1E5EF2">
            <w:pPr>
              <w:suppressAutoHyphens/>
              <w:snapToGrid w:val="0"/>
              <w:jc w:val="both"/>
              <w:rPr>
                <w:sz w:val="25"/>
                <w:szCs w:val="25"/>
                <w:lang w:eastAsia="ar-SA"/>
              </w:rPr>
            </w:pPr>
            <w:r w:rsidRPr="00B112D7">
              <w:rPr>
                <w:sz w:val="25"/>
                <w:szCs w:val="25"/>
              </w:rPr>
              <w:t>Мойка полов с</w:t>
            </w:r>
            <w:r w:rsidR="001E5EF2">
              <w:rPr>
                <w:sz w:val="25"/>
                <w:szCs w:val="25"/>
              </w:rPr>
              <w:t xml:space="preserve"> использованием чистящего геля </w:t>
            </w:r>
            <w:r w:rsidRPr="00B112D7">
              <w:rPr>
                <w:sz w:val="25"/>
                <w:szCs w:val="25"/>
              </w:rPr>
              <w:t>.</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jc w:val="both"/>
              <w:rPr>
                <w:sz w:val="25"/>
                <w:szCs w:val="25"/>
                <w:lang w:eastAsia="ar-SA"/>
              </w:rPr>
            </w:pPr>
            <w:r w:rsidRPr="00B112D7">
              <w:rPr>
                <w:sz w:val="25"/>
                <w:szCs w:val="25"/>
              </w:rPr>
              <w:t>ежедневно, 2 раза в день</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1E5EF2">
            <w:pPr>
              <w:suppressAutoHyphens/>
              <w:snapToGrid w:val="0"/>
              <w:jc w:val="both"/>
              <w:rPr>
                <w:sz w:val="25"/>
                <w:szCs w:val="25"/>
                <w:lang w:eastAsia="ar-SA"/>
              </w:rPr>
            </w:pPr>
            <w:r w:rsidRPr="00B112D7">
              <w:rPr>
                <w:sz w:val="25"/>
                <w:szCs w:val="25"/>
              </w:rPr>
              <w:t>Мойка стен с использованием геля.</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jc w:val="both"/>
              <w:rPr>
                <w:sz w:val="25"/>
                <w:szCs w:val="25"/>
                <w:lang w:eastAsia="ar-SA"/>
              </w:rPr>
            </w:pPr>
            <w:r w:rsidRPr="00B112D7">
              <w:rPr>
                <w:sz w:val="25"/>
                <w:szCs w:val="25"/>
              </w:rPr>
              <w:t>ежедневно, 2 раза в день</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rPr>
                <w:sz w:val="25"/>
                <w:szCs w:val="25"/>
                <w:lang w:eastAsia="ar-SA"/>
              </w:rPr>
            </w:pPr>
            <w:r w:rsidRPr="00B112D7">
              <w:rPr>
                <w:sz w:val="25"/>
                <w:szCs w:val="25"/>
                <w:lang w:eastAsia="ar-SA"/>
              </w:rPr>
              <w:t>Мойка санитарных приборов после пользования</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jc w:val="both"/>
              <w:rPr>
                <w:sz w:val="25"/>
                <w:szCs w:val="25"/>
                <w:lang w:eastAsia="ar-SA"/>
              </w:rPr>
            </w:pPr>
            <w:r w:rsidRPr="00B112D7">
              <w:rPr>
                <w:sz w:val="25"/>
                <w:szCs w:val="25"/>
              </w:rPr>
              <w:t>ежедневно, 2 раза в день</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1E5EF2">
            <w:pPr>
              <w:suppressAutoHyphens/>
              <w:snapToGrid w:val="0"/>
              <w:jc w:val="both"/>
              <w:rPr>
                <w:sz w:val="25"/>
                <w:szCs w:val="25"/>
                <w:lang w:eastAsia="ar-SA"/>
              </w:rPr>
            </w:pPr>
            <w:r w:rsidRPr="00B112D7">
              <w:rPr>
                <w:sz w:val="25"/>
                <w:szCs w:val="25"/>
              </w:rPr>
              <w:t>Мойка внешних поверхностей модуля-павильона с использованием геля.</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jc w:val="both"/>
              <w:rPr>
                <w:sz w:val="25"/>
                <w:szCs w:val="25"/>
              </w:rPr>
            </w:pPr>
            <w:r w:rsidRPr="00B112D7">
              <w:rPr>
                <w:sz w:val="25"/>
                <w:szCs w:val="25"/>
              </w:rPr>
              <w:t>1 раз в три дня</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rPr>
                <w:sz w:val="25"/>
                <w:szCs w:val="25"/>
                <w:lang w:eastAsia="ar-SA"/>
              </w:rPr>
            </w:pPr>
            <w:r w:rsidRPr="00B112D7">
              <w:rPr>
                <w:sz w:val="25"/>
                <w:szCs w:val="25"/>
              </w:rPr>
              <w:t xml:space="preserve">Расход электроэнергии </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napToGrid w:val="0"/>
              <w:jc w:val="center"/>
              <w:rPr>
                <w:lang w:eastAsia="ar-SA"/>
              </w:rPr>
            </w:pPr>
            <w:r w:rsidRPr="00B112D7">
              <w:rPr>
                <w:sz w:val="25"/>
                <w:szCs w:val="25"/>
                <w:lang w:eastAsia="ar-SA"/>
              </w:rPr>
              <w:t xml:space="preserve">не более </w:t>
            </w:r>
            <w:r w:rsidRPr="00B112D7">
              <w:rPr>
                <w:lang w:eastAsia="ar-SA"/>
              </w:rPr>
              <w:t xml:space="preserve">5 кв/ч (январь-апрель, ноябрь-декабрь) 24 часа </w:t>
            </w:r>
          </w:p>
          <w:p w:rsidR="00B112D7" w:rsidRPr="00B112D7" w:rsidRDefault="00B112D7" w:rsidP="00B112D7">
            <w:pPr>
              <w:snapToGrid w:val="0"/>
              <w:jc w:val="both"/>
              <w:rPr>
                <w:sz w:val="25"/>
                <w:szCs w:val="25"/>
                <w:lang w:eastAsia="ar-SA"/>
              </w:rPr>
            </w:pPr>
            <w:r w:rsidRPr="00B112D7">
              <w:rPr>
                <w:sz w:val="25"/>
                <w:szCs w:val="25"/>
                <w:lang w:eastAsia="ar-SA"/>
              </w:rPr>
              <w:t xml:space="preserve">не более </w:t>
            </w:r>
            <w:r w:rsidRPr="00B112D7">
              <w:rPr>
                <w:lang w:eastAsia="ar-SA"/>
              </w:rPr>
              <w:t>2 квт/ч (май-октябрь) 12 часов в сутки</w:t>
            </w:r>
          </w:p>
        </w:tc>
      </w:tr>
      <w:tr w:rsidR="00B112D7" w:rsidRPr="00B112D7" w:rsidTr="00AD6249">
        <w:trPr>
          <w:trHeight w:val="87"/>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rPr>
                <w:sz w:val="25"/>
                <w:szCs w:val="25"/>
                <w:lang w:eastAsia="ar-SA"/>
              </w:rPr>
            </w:pPr>
            <w:r w:rsidRPr="00B112D7">
              <w:rPr>
                <w:sz w:val="25"/>
                <w:szCs w:val="25"/>
                <w:lang w:eastAsia="ar-SA"/>
              </w:rPr>
              <w:t xml:space="preserve">Уборка пандусов и ступеней от мусора </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jc w:val="both"/>
              <w:rPr>
                <w:sz w:val="25"/>
                <w:szCs w:val="25"/>
                <w:lang w:eastAsia="ar-SA"/>
              </w:rPr>
            </w:pPr>
            <w:r w:rsidRPr="00B112D7">
              <w:rPr>
                <w:sz w:val="25"/>
                <w:szCs w:val="25"/>
                <w:lang w:eastAsia="ar-SA"/>
              </w:rPr>
              <w:t>ежедневно, 1 раз в день</w:t>
            </w:r>
          </w:p>
        </w:tc>
      </w:tr>
      <w:tr w:rsidR="00B112D7" w:rsidRPr="00B112D7" w:rsidTr="00AD6249">
        <w:trPr>
          <w:trHeight w:val="182"/>
        </w:trPr>
        <w:tc>
          <w:tcPr>
            <w:tcW w:w="316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rPr>
                <w:sz w:val="25"/>
                <w:szCs w:val="25"/>
                <w:lang w:eastAsia="ar-SA"/>
              </w:rPr>
            </w:pPr>
            <w:r w:rsidRPr="00B112D7">
              <w:rPr>
                <w:sz w:val="25"/>
                <w:szCs w:val="25"/>
              </w:rPr>
              <w:t xml:space="preserve">Дежурство  работников </w:t>
            </w:r>
          </w:p>
        </w:tc>
        <w:tc>
          <w:tcPr>
            <w:tcW w:w="1840" w:type="pct"/>
            <w:tcBorders>
              <w:top w:val="single" w:sz="4" w:space="0" w:color="auto"/>
              <w:left w:val="single" w:sz="4" w:space="0" w:color="auto"/>
              <w:bottom w:val="single" w:sz="4" w:space="0" w:color="auto"/>
              <w:right w:val="single" w:sz="4" w:space="0" w:color="auto"/>
            </w:tcBorders>
            <w:vAlign w:val="center"/>
            <w:hideMark/>
          </w:tcPr>
          <w:p w:rsidR="00B112D7" w:rsidRPr="00B112D7" w:rsidRDefault="00B112D7" w:rsidP="00B112D7">
            <w:pPr>
              <w:suppressAutoHyphens/>
              <w:snapToGrid w:val="0"/>
              <w:jc w:val="center"/>
              <w:rPr>
                <w:sz w:val="25"/>
                <w:szCs w:val="25"/>
              </w:rPr>
            </w:pPr>
            <w:r w:rsidRPr="00B112D7">
              <w:rPr>
                <w:sz w:val="25"/>
                <w:szCs w:val="25"/>
              </w:rPr>
              <w:t>ежедневно</w:t>
            </w:r>
          </w:p>
          <w:p w:rsidR="00B112D7" w:rsidRPr="00B112D7" w:rsidRDefault="00B112D7" w:rsidP="00B112D7">
            <w:pPr>
              <w:suppressAutoHyphens/>
              <w:snapToGrid w:val="0"/>
              <w:jc w:val="center"/>
              <w:rPr>
                <w:sz w:val="25"/>
                <w:szCs w:val="25"/>
              </w:rPr>
            </w:pPr>
            <w:r w:rsidRPr="00B112D7">
              <w:rPr>
                <w:sz w:val="25"/>
                <w:szCs w:val="25"/>
              </w:rPr>
              <w:t>с 9:00 до 22:00.</w:t>
            </w:r>
          </w:p>
          <w:p w:rsidR="00B112D7" w:rsidRPr="00B112D7" w:rsidRDefault="00B112D7" w:rsidP="00B112D7">
            <w:pPr>
              <w:suppressAutoHyphens/>
              <w:snapToGrid w:val="0"/>
              <w:jc w:val="center"/>
              <w:rPr>
                <w:sz w:val="25"/>
                <w:szCs w:val="25"/>
                <w:lang w:eastAsia="ar-SA"/>
              </w:rPr>
            </w:pPr>
            <w:r w:rsidRPr="00B112D7">
              <w:rPr>
                <w:sz w:val="25"/>
                <w:szCs w:val="25"/>
              </w:rPr>
              <w:t>31.12.2017г. с 9:00 до 23:59</w:t>
            </w:r>
          </w:p>
        </w:tc>
      </w:tr>
    </w:tbl>
    <w:p w:rsidR="00B112D7" w:rsidRPr="00B112D7" w:rsidRDefault="00B112D7" w:rsidP="00B112D7">
      <w:pPr>
        <w:shd w:val="clear" w:color="auto" w:fill="FFFFFF"/>
        <w:tabs>
          <w:tab w:val="left" w:pos="9781"/>
        </w:tabs>
        <w:ind w:right="283"/>
        <w:jc w:val="both"/>
        <w:rPr>
          <w:sz w:val="10"/>
          <w:szCs w:val="10"/>
        </w:rPr>
      </w:pPr>
    </w:p>
    <w:p w:rsidR="00B112D7" w:rsidRPr="00B112D7" w:rsidRDefault="00B112D7" w:rsidP="00B112D7">
      <w:pPr>
        <w:rPr>
          <w:bCs/>
          <w:sz w:val="25"/>
          <w:szCs w:val="25"/>
        </w:rPr>
      </w:pPr>
    </w:p>
    <w:p w:rsidR="00B112D7" w:rsidRPr="001E5EF2" w:rsidRDefault="001E5EF2" w:rsidP="00882761">
      <w:pPr>
        <w:ind w:left="284"/>
        <w:rPr>
          <w:sz w:val="26"/>
          <w:szCs w:val="26"/>
        </w:rPr>
      </w:pPr>
      <w:r w:rsidRPr="001E5EF2">
        <w:rPr>
          <w:sz w:val="26"/>
          <w:szCs w:val="26"/>
        </w:rPr>
        <w:t>Требования к товарам, используемым при выполнении работ, оказании услуг</w:t>
      </w:r>
    </w:p>
    <w:tbl>
      <w:tblPr>
        <w:tblStyle w:val="1"/>
        <w:tblW w:w="9564" w:type="dxa"/>
        <w:tblLayout w:type="fixed"/>
        <w:tblLook w:val="04A0" w:firstRow="1" w:lastRow="0" w:firstColumn="1" w:lastColumn="0" w:noHBand="0" w:noVBand="1"/>
      </w:tblPr>
      <w:tblGrid>
        <w:gridCol w:w="594"/>
        <w:gridCol w:w="2633"/>
        <w:gridCol w:w="4190"/>
        <w:gridCol w:w="2147"/>
      </w:tblGrid>
      <w:tr w:rsidR="001737A9" w:rsidRPr="001E5EF2" w:rsidTr="009515E2">
        <w:tc>
          <w:tcPr>
            <w:tcW w:w="594" w:type="dxa"/>
          </w:tcPr>
          <w:p w:rsidR="001737A9" w:rsidRPr="001E5EF2" w:rsidRDefault="001737A9" w:rsidP="001737A9">
            <w:pPr>
              <w:autoSpaceDE w:val="0"/>
              <w:autoSpaceDN w:val="0"/>
              <w:adjustRightInd w:val="0"/>
              <w:jc w:val="center"/>
              <w:outlineLvl w:val="0"/>
              <w:rPr>
                <w:rFonts w:ascii="Times New Roman" w:hAnsi="Times New Roman"/>
                <w:sz w:val="26"/>
                <w:szCs w:val="26"/>
              </w:rPr>
            </w:pPr>
            <w:r w:rsidRPr="001E5EF2">
              <w:rPr>
                <w:rFonts w:ascii="Times New Roman" w:hAnsi="Times New Roman"/>
                <w:sz w:val="26"/>
                <w:szCs w:val="26"/>
              </w:rPr>
              <w:t>№ п/п</w:t>
            </w:r>
          </w:p>
        </w:tc>
        <w:tc>
          <w:tcPr>
            <w:tcW w:w="2633" w:type="dxa"/>
          </w:tcPr>
          <w:p w:rsidR="001737A9" w:rsidRPr="001E5EF2" w:rsidRDefault="001737A9" w:rsidP="001737A9">
            <w:pPr>
              <w:autoSpaceDE w:val="0"/>
              <w:autoSpaceDN w:val="0"/>
              <w:adjustRightInd w:val="0"/>
              <w:spacing w:line="360" w:lineRule="auto"/>
              <w:jc w:val="center"/>
              <w:outlineLvl w:val="0"/>
              <w:rPr>
                <w:rFonts w:ascii="Times New Roman" w:hAnsi="Times New Roman"/>
                <w:sz w:val="26"/>
                <w:szCs w:val="26"/>
              </w:rPr>
            </w:pPr>
            <w:r w:rsidRPr="001E5EF2">
              <w:rPr>
                <w:rFonts w:ascii="Times New Roman" w:hAnsi="Times New Roman"/>
                <w:sz w:val="26"/>
                <w:szCs w:val="26"/>
              </w:rPr>
              <w:t>Наименование товара, включая</w:t>
            </w:r>
          </w:p>
          <w:p w:rsidR="001737A9" w:rsidRPr="001E5EF2" w:rsidRDefault="001737A9" w:rsidP="001737A9">
            <w:pPr>
              <w:autoSpaceDE w:val="0"/>
              <w:autoSpaceDN w:val="0"/>
              <w:adjustRightInd w:val="0"/>
              <w:jc w:val="center"/>
              <w:outlineLvl w:val="0"/>
              <w:rPr>
                <w:rFonts w:ascii="Times New Roman" w:hAnsi="Times New Roman"/>
                <w:sz w:val="26"/>
                <w:szCs w:val="26"/>
              </w:rPr>
            </w:pPr>
            <w:r w:rsidRPr="001E5EF2">
              <w:rPr>
                <w:rFonts w:ascii="Times New Roman" w:eastAsia="Calibri" w:hAnsi="Times New Roman"/>
                <w:sz w:val="26"/>
                <w:szCs w:val="26"/>
              </w:rPr>
              <w:t>товарный знак (его словесное обозначение (при наличии))</w:t>
            </w:r>
          </w:p>
        </w:tc>
        <w:tc>
          <w:tcPr>
            <w:tcW w:w="4190" w:type="dxa"/>
          </w:tcPr>
          <w:p w:rsidR="001737A9" w:rsidRPr="001E5EF2" w:rsidRDefault="001737A9" w:rsidP="001737A9">
            <w:pPr>
              <w:autoSpaceDE w:val="0"/>
              <w:autoSpaceDN w:val="0"/>
              <w:adjustRightInd w:val="0"/>
              <w:jc w:val="center"/>
              <w:outlineLvl w:val="0"/>
              <w:rPr>
                <w:rFonts w:ascii="Times New Roman" w:hAnsi="Times New Roman"/>
                <w:sz w:val="26"/>
                <w:szCs w:val="26"/>
              </w:rPr>
            </w:pPr>
            <w:r w:rsidRPr="001E5EF2">
              <w:rPr>
                <w:rFonts w:ascii="Times New Roman" w:hAnsi="Times New Roman"/>
                <w:sz w:val="26"/>
                <w:szCs w:val="26"/>
              </w:rPr>
              <w:t>Наименование показателей товара и их значения</w:t>
            </w:r>
          </w:p>
        </w:tc>
        <w:tc>
          <w:tcPr>
            <w:tcW w:w="2147" w:type="dxa"/>
          </w:tcPr>
          <w:p w:rsidR="001737A9" w:rsidRPr="001E5EF2" w:rsidRDefault="001737A9" w:rsidP="001737A9">
            <w:pPr>
              <w:autoSpaceDE w:val="0"/>
              <w:autoSpaceDN w:val="0"/>
              <w:adjustRightInd w:val="0"/>
              <w:jc w:val="center"/>
              <w:outlineLvl w:val="0"/>
              <w:rPr>
                <w:rFonts w:ascii="Times New Roman" w:hAnsi="Times New Roman"/>
                <w:sz w:val="26"/>
                <w:szCs w:val="26"/>
              </w:rPr>
            </w:pPr>
            <w:r w:rsidRPr="001E5EF2">
              <w:rPr>
                <w:rFonts w:ascii="Times New Roman" w:hAnsi="Times New Roman"/>
                <w:sz w:val="26"/>
                <w:szCs w:val="26"/>
              </w:rPr>
              <w:t xml:space="preserve">Нормативная документация, которой должен соответствовать товар </w:t>
            </w:r>
          </w:p>
          <w:p w:rsidR="001737A9" w:rsidRPr="001E5EF2" w:rsidRDefault="001737A9" w:rsidP="001737A9">
            <w:pPr>
              <w:autoSpaceDE w:val="0"/>
              <w:autoSpaceDN w:val="0"/>
              <w:adjustRightInd w:val="0"/>
              <w:jc w:val="center"/>
              <w:outlineLvl w:val="0"/>
              <w:rPr>
                <w:rFonts w:ascii="Times New Roman" w:hAnsi="Times New Roman"/>
                <w:sz w:val="26"/>
                <w:szCs w:val="26"/>
              </w:rPr>
            </w:pPr>
            <w:r w:rsidRPr="001E5EF2">
              <w:rPr>
                <w:rFonts w:ascii="Times New Roman" w:hAnsi="Times New Roman"/>
                <w:sz w:val="26"/>
                <w:szCs w:val="26"/>
              </w:rPr>
              <w:t>(при наличии)</w:t>
            </w:r>
          </w:p>
        </w:tc>
      </w:tr>
      <w:tr w:rsidR="001737A9" w:rsidRPr="001E5EF2" w:rsidTr="009515E2">
        <w:tc>
          <w:tcPr>
            <w:tcW w:w="594"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1.</w:t>
            </w:r>
          </w:p>
        </w:tc>
        <w:tc>
          <w:tcPr>
            <w:tcW w:w="2633"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Гель чистящий</w:t>
            </w:r>
          </w:p>
        </w:tc>
        <w:tc>
          <w:tcPr>
            <w:tcW w:w="4190"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следующего состава: менее 5% неиногенные ПАВ, хлорсодержащие отбеливатели (гипохлорит натрия), дезинфицирующие вещества (фосфорная и муравьиные кислоты), должен быть с ароматизирующими  добавками.</w:t>
            </w:r>
          </w:p>
        </w:tc>
        <w:tc>
          <w:tcPr>
            <w:tcW w:w="2147" w:type="dxa"/>
          </w:tcPr>
          <w:p w:rsidR="001737A9" w:rsidRPr="001E5EF2" w:rsidRDefault="001737A9" w:rsidP="001737A9">
            <w:pPr>
              <w:autoSpaceDE w:val="0"/>
              <w:autoSpaceDN w:val="0"/>
              <w:adjustRightInd w:val="0"/>
              <w:jc w:val="both"/>
              <w:outlineLvl w:val="0"/>
              <w:rPr>
                <w:rFonts w:ascii="Times New Roman" w:hAnsi="Times New Roman"/>
                <w:sz w:val="26"/>
                <w:szCs w:val="26"/>
              </w:rPr>
            </w:pPr>
          </w:p>
        </w:tc>
      </w:tr>
      <w:tr w:rsidR="001737A9" w:rsidRPr="001E5EF2" w:rsidTr="009515E2">
        <w:tc>
          <w:tcPr>
            <w:tcW w:w="594"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2.</w:t>
            </w:r>
          </w:p>
        </w:tc>
        <w:tc>
          <w:tcPr>
            <w:tcW w:w="2633"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Лампы накаливания</w:t>
            </w:r>
          </w:p>
        </w:tc>
        <w:tc>
          <w:tcPr>
            <w:tcW w:w="4190"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 xml:space="preserve">тип цоколя E27/Е40/В22, конструктивное исполнение цоколя резьбовое, штифтовое, масса не более 100г, высота светового центра не более 146мм. Лампа может быть в матированной или опаловой, или молочной, или прозрачной колбе. Номинальное </w:t>
            </w:r>
            <w:r w:rsidRPr="001E5EF2">
              <w:rPr>
                <w:rFonts w:ascii="Times New Roman" w:hAnsi="Times New Roman"/>
                <w:sz w:val="26"/>
                <w:szCs w:val="26"/>
              </w:rPr>
              <w:lastRenderedPageBreak/>
              <w:t>рабочее напряжение:~230*В. Номинальная частота не менее 50 Гц.</w:t>
            </w:r>
          </w:p>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Диапазон рабочих температур должен быть шире: -20 ÷ +30°С) Корпуса стальных цоколей должны иметь цинковое покрытие толщиной не менее 6 мкм на верхней части цоколя. Световой поток не менее 710 Лм. Минимальный* срок службы  более 1000 часов.</w:t>
            </w:r>
          </w:p>
        </w:tc>
        <w:tc>
          <w:tcPr>
            <w:tcW w:w="2147"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lastRenderedPageBreak/>
              <w:t>ГОСТ 2239-79, ГОСТ 17100-79</w:t>
            </w:r>
          </w:p>
        </w:tc>
      </w:tr>
      <w:tr w:rsidR="001737A9" w:rsidRPr="001E5EF2" w:rsidTr="009515E2">
        <w:tc>
          <w:tcPr>
            <w:tcW w:w="594"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lastRenderedPageBreak/>
              <w:t>3</w:t>
            </w:r>
          </w:p>
        </w:tc>
        <w:tc>
          <w:tcPr>
            <w:tcW w:w="2633"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Жидкое мыло</w:t>
            </w:r>
          </w:p>
        </w:tc>
        <w:tc>
          <w:tcPr>
            <w:tcW w:w="4190"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 xml:space="preserve"> однородная однофазная или многофазная жидкость (геле/ кремообразная масса) без посторонних примесей, пенное число не менее 145мм, устойчивость пены не менее 0,8мм, массовая доля хлоридов не более 5%)</w:t>
            </w:r>
          </w:p>
        </w:tc>
        <w:tc>
          <w:tcPr>
            <w:tcW w:w="2147"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ГОСТ Р 52345-2007</w:t>
            </w:r>
          </w:p>
        </w:tc>
      </w:tr>
      <w:tr w:rsidR="001737A9" w:rsidRPr="001E5EF2" w:rsidTr="009515E2">
        <w:tc>
          <w:tcPr>
            <w:tcW w:w="594"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4</w:t>
            </w:r>
          </w:p>
        </w:tc>
        <w:tc>
          <w:tcPr>
            <w:tcW w:w="2633"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Бумажные полотенца</w:t>
            </w:r>
          </w:p>
        </w:tc>
        <w:tc>
          <w:tcPr>
            <w:tcW w:w="4190"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 xml:space="preserve"> однослойные; многослойные, разрушающее усилие в среднем по двум направлениям не менее 0,2Н; Впитываемость капиллярная в среднем по двум направлениям не менее 35 мм</w:t>
            </w:r>
          </w:p>
        </w:tc>
        <w:tc>
          <w:tcPr>
            <w:tcW w:w="2147"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ГОСТ Р 52354-2005</w:t>
            </w:r>
          </w:p>
        </w:tc>
      </w:tr>
      <w:tr w:rsidR="001737A9" w:rsidRPr="001E5EF2" w:rsidTr="009515E2">
        <w:tc>
          <w:tcPr>
            <w:tcW w:w="594"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5</w:t>
            </w:r>
          </w:p>
        </w:tc>
        <w:tc>
          <w:tcPr>
            <w:tcW w:w="2633"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Туалетная бумага</w:t>
            </w:r>
          </w:p>
        </w:tc>
        <w:tc>
          <w:tcPr>
            <w:tcW w:w="4190"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 xml:space="preserve"> однослойная, многослойная: минимальная ширина листа или рулона должна быть не менее 90 мм (в рулонах или листах) и длиной не менее 30м. Впитываемость капиллярная в среднем по двум направлениям не менее 22мм, максимальная поверхностная впитываемость 0,01 мл воды не более 5,0с.</w:t>
            </w:r>
          </w:p>
        </w:tc>
        <w:tc>
          <w:tcPr>
            <w:tcW w:w="2147" w:type="dxa"/>
          </w:tcPr>
          <w:p w:rsidR="001737A9" w:rsidRPr="001E5EF2" w:rsidRDefault="001737A9" w:rsidP="001737A9">
            <w:pPr>
              <w:autoSpaceDE w:val="0"/>
              <w:autoSpaceDN w:val="0"/>
              <w:adjustRightInd w:val="0"/>
              <w:jc w:val="both"/>
              <w:outlineLvl w:val="0"/>
              <w:rPr>
                <w:rFonts w:ascii="Times New Roman" w:hAnsi="Times New Roman"/>
                <w:sz w:val="26"/>
                <w:szCs w:val="26"/>
              </w:rPr>
            </w:pPr>
            <w:r w:rsidRPr="001E5EF2">
              <w:rPr>
                <w:rFonts w:ascii="Times New Roman" w:hAnsi="Times New Roman"/>
                <w:sz w:val="26"/>
                <w:szCs w:val="26"/>
              </w:rPr>
              <w:t>ГОСТ Р 52354-2005</w:t>
            </w:r>
          </w:p>
        </w:tc>
      </w:tr>
    </w:tbl>
    <w:p w:rsidR="001737A9" w:rsidRPr="001E5EF2" w:rsidRDefault="001737A9" w:rsidP="00882761">
      <w:pPr>
        <w:ind w:left="284"/>
        <w:rPr>
          <w:sz w:val="26"/>
          <w:szCs w:val="26"/>
        </w:rPr>
      </w:pPr>
    </w:p>
    <w:p w:rsidR="001737A9" w:rsidRPr="001E5EF2" w:rsidRDefault="001737A9" w:rsidP="00882761">
      <w:pPr>
        <w:ind w:left="284"/>
        <w:rPr>
          <w:sz w:val="26"/>
          <w:szCs w:val="26"/>
        </w:rPr>
      </w:pPr>
    </w:p>
    <w:p w:rsidR="000208EB" w:rsidRDefault="001737A9" w:rsidP="001737A9">
      <w:pPr>
        <w:ind w:right="-2" w:firstLine="567"/>
        <w:jc w:val="both"/>
        <w:rPr>
          <w:sz w:val="26"/>
          <w:szCs w:val="26"/>
          <w:u w:val="single"/>
        </w:rPr>
      </w:pPr>
      <w:r w:rsidRPr="000208EB">
        <w:rPr>
          <w:sz w:val="26"/>
          <w:szCs w:val="26"/>
          <w:u w:val="single"/>
        </w:rPr>
        <w:t xml:space="preserve">Инструкция по заполнению заявки в части описания применяемых материалов. </w:t>
      </w:r>
    </w:p>
    <w:p w:rsidR="000208EB" w:rsidRPr="000208EB" w:rsidRDefault="000208EB" w:rsidP="001737A9">
      <w:pPr>
        <w:ind w:right="-2" w:firstLine="567"/>
        <w:jc w:val="both"/>
        <w:rPr>
          <w:sz w:val="26"/>
          <w:szCs w:val="26"/>
          <w:u w:val="single"/>
        </w:rPr>
      </w:pPr>
    </w:p>
    <w:p w:rsidR="001737A9" w:rsidRPr="001E5EF2" w:rsidRDefault="001737A9" w:rsidP="001737A9">
      <w:pPr>
        <w:ind w:right="-2" w:firstLine="567"/>
        <w:jc w:val="both"/>
        <w:rPr>
          <w:sz w:val="26"/>
          <w:szCs w:val="26"/>
        </w:rPr>
      </w:pPr>
      <w:r w:rsidRPr="001E5EF2">
        <w:rPr>
          <w:sz w:val="26"/>
          <w:szCs w:val="26"/>
        </w:rPr>
        <w:t xml:space="preserve">Предоставляемые участником закупки сведения не должны сопровождаться словами «эквивалент», «или эквивалент», «должен (-а) быть», «теоретическая», «около», «допускается», «допускаемый», «допустимое», «не менее», «не более», «не хуже», «или», «не ниже», «не выше», «не превышает», «максимальное», «минимальное», «требуется», «необходим» и производных однокоренных слов т.п., и/или допускать разночтения, двусмысленное толкование. Показатели, которые всегда принимают диапазонные значения сопровождаются одновременно словами «от … до» …, при этом выбранные крайние значения должны входить в требуемый диапазон. Показатели: состав чистящего геля должны быть указаны в диапазоне, </w:t>
      </w:r>
      <w:r w:rsidRPr="001E5EF2">
        <w:rPr>
          <w:sz w:val="26"/>
          <w:szCs w:val="26"/>
        </w:rPr>
        <w:lastRenderedPageBreak/>
        <w:t xml:space="preserve">соответствующем требованиям заказчика и нормативно-технической документации. Значения показателей, отмеченные «*», не конкретизируются. Значения показателей, сопровождающиеся союзом «или», «либо», знаками «/», «,» являются однородными, определяющими многообразие вариантов, при этом необходимо указать одну характеристику или один показатель из приведенных подобным образом; значения однородных показателей, сопровождающихся знаком «;», не конкретизируются, за исключением употребления «;» в сочетании с союзом «или».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 В случае, если в соответствии с нормативно-технической документацией значения показателя не нормируется, не определяется, не применяется, не используется, не регламентируется, отсутствует, необходимо, соответственно, указать значение показателя как «не нормируется», «не определяется», «не применяется», «не используется», «не регламентируется», «отсутствует». Указание участником закупки ненормируемых, неопределяемых, неприменяемых, неиспользуемых, нерегламентируемых, отсутствующих значений показателя для предлагаемого товара (материала) будет расценено как указание недостоверных сведений. В случае, если требования установлены к нескольким маркам (типам, видам, отличительным характеристикам) товара (материала), указанным через знак «; » либо союз «и», а при этом установлено требование к параметрам и характеристикам товара (материала), указанным в диапазоне значений (односторонне или двухсторонне ограниченном), то участник закупки должен предложить значение, соответствующее каждой марке (типу, виду, отличительной характеристике) товара (материала). </w:t>
      </w:r>
    </w:p>
    <w:p w:rsidR="000208EB" w:rsidRDefault="000208EB" w:rsidP="001737A9">
      <w:pPr>
        <w:ind w:right="-2" w:firstLine="567"/>
        <w:jc w:val="both"/>
        <w:rPr>
          <w:sz w:val="26"/>
          <w:szCs w:val="26"/>
        </w:rPr>
      </w:pPr>
    </w:p>
    <w:p w:rsidR="001737A9" w:rsidRPr="001E5EF2" w:rsidRDefault="001737A9" w:rsidP="001737A9">
      <w:pPr>
        <w:ind w:right="-2" w:firstLine="567"/>
        <w:jc w:val="both"/>
        <w:rPr>
          <w:sz w:val="26"/>
          <w:szCs w:val="26"/>
        </w:rPr>
      </w:pPr>
      <w:r w:rsidRPr="001E5EF2">
        <w:rPr>
          <w:sz w:val="26"/>
          <w:szCs w:val="26"/>
        </w:rPr>
        <w:t>При составлении первой части заявки участник должен указать конкретные показатели используемых материалов, требования к качеству которых установлены настоящей документацией об электронном аукционе и ГОСТ</w:t>
      </w:r>
      <w:r w:rsidR="00AD6249">
        <w:rPr>
          <w:sz w:val="26"/>
          <w:szCs w:val="26"/>
        </w:rPr>
        <w:t>ами.</w:t>
      </w:r>
      <w:r w:rsidRPr="001E5EF2">
        <w:rPr>
          <w:sz w:val="26"/>
          <w:szCs w:val="26"/>
        </w:rPr>
        <w:t xml:space="preserve">  </w:t>
      </w:r>
    </w:p>
    <w:p w:rsidR="001737A9" w:rsidRPr="001E5EF2" w:rsidRDefault="001737A9" w:rsidP="00882761">
      <w:pPr>
        <w:ind w:left="284"/>
        <w:rPr>
          <w:sz w:val="26"/>
          <w:szCs w:val="26"/>
        </w:rPr>
      </w:pPr>
    </w:p>
    <w:p w:rsidR="001737A9" w:rsidRPr="001E5EF2" w:rsidRDefault="001737A9" w:rsidP="00882761">
      <w:pPr>
        <w:ind w:left="284"/>
        <w:rPr>
          <w:sz w:val="26"/>
          <w:szCs w:val="26"/>
        </w:rPr>
      </w:pPr>
    </w:p>
    <w:p w:rsidR="001737A9" w:rsidRPr="001E5EF2" w:rsidRDefault="001737A9" w:rsidP="00882761">
      <w:pPr>
        <w:ind w:left="284"/>
        <w:rPr>
          <w:sz w:val="26"/>
          <w:szCs w:val="26"/>
        </w:rPr>
      </w:pPr>
    </w:p>
    <w:p w:rsidR="001737A9" w:rsidRPr="001E5EF2" w:rsidRDefault="001737A9" w:rsidP="00882761">
      <w:pPr>
        <w:ind w:left="284"/>
        <w:rPr>
          <w:sz w:val="26"/>
          <w:szCs w:val="26"/>
        </w:rPr>
      </w:pPr>
    </w:p>
    <w:p w:rsidR="001737A9" w:rsidRPr="001E5EF2" w:rsidRDefault="001737A9" w:rsidP="00882761">
      <w:pPr>
        <w:ind w:left="284"/>
        <w:rPr>
          <w:sz w:val="26"/>
          <w:szCs w:val="26"/>
        </w:rPr>
      </w:pPr>
    </w:p>
    <w:p w:rsidR="001737A9" w:rsidRPr="001E5EF2" w:rsidRDefault="001737A9" w:rsidP="00882761">
      <w:pPr>
        <w:ind w:left="284"/>
        <w:rPr>
          <w:sz w:val="26"/>
          <w:szCs w:val="26"/>
        </w:rPr>
      </w:pPr>
    </w:p>
    <w:p w:rsidR="001737A9" w:rsidRPr="001E5EF2" w:rsidRDefault="001737A9" w:rsidP="00882761">
      <w:pPr>
        <w:ind w:left="284"/>
        <w:rPr>
          <w:sz w:val="26"/>
          <w:szCs w:val="26"/>
        </w:rPr>
      </w:pPr>
    </w:p>
    <w:sectPr w:rsidR="001737A9" w:rsidRPr="001E5EF2" w:rsidSect="00AD791F">
      <w:footerReference w:type="default" r:id="rId8"/>
      <w:pgSz w:w="11906" w:h="16838" w:code="9"/>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E9" w:rsidRDefault="00AF5FE9" w:rsidP="00113F59">
      <w:r>
        <w:separator/>
      </w:r>
    </w:p>
  </w:endnote>
  <w:endnote w:type="continuationSeparator" w:id="0">
    <w:p w:rsidR="00AF5FE9" w:rsidRDefault="00AF5FE9" w:rsidP="0011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B" w:rsidRDefault="000208EB" w:rsidP="00113F59">
    <w:pPr>
      <w:pStyle w:val="a9"/>
      <w:jc w:val="right"/>
    </w:pPr>
    <w:r>
      <w:fldChar w:fldCharType="begin"/>
    </w:r>
    <w:r>
      <w:instrText>PAGE   \* MERGEFORMAT</w:instrText>
    </w:r>
    <w:r>
      <w:fldChar w:fldCharType="separate"/>
    </w:r>
    <w:r w:rsidR="008603C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E9" w:rsidRDefault="00AF5FE9" w:rsidP="00113F59">
      <w:r>
        <w:separator/>
      </w:r>
    </w:p>
  </w:footnote>
  <w:footnote w:type="continuationSeparator" w:id="0">
    <w:p w:rsidR="00AF5FE9" w:rsidRDefault="00AF5FE9" w:rsidP="00113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AF"/>
    <w:rsid w:val="000208EB"/>
    <w:rsid w:val="000321BE"/>
    <w:rsid w:val="0003583A"/>
    <w:rsid w:val="00040929"/>
    <w:rsid w:val="0009188F"/>
    <w:rsid w:val="000A4BC4"/>
    <w:rsid w:val="000E14B9"/>
    <w:rsid w:val="00102675"/>
    <w:rsid w:val="00113F59"/>
    <w:rsid w:val="001335FE"/>
    <w:rsid w:val="0013481F"/>
    <w:rsid w:val="00163D5D"/>
    <w:rsid w:val="001737A9"/>
    <w:rsid w:val="00182DAC"/>
    <w:rsid w:val="00190AA6"/>
    <w:rsid w:val="001A0ACB"/>
    <w:rsid w:val="001B5CB0"/>
    <w:rsid w:val="001B6465"/>
    <w:rsid w:val="001E5EF2"/>
    <w:rsid w:val="00224BF6"/>
    <w:rsid w:val="00240C9D"/>
    <w:rsid w:val="00251B41"/>
    <w:rsid w:val="00264702"/>
    <w:rsid w:val="00271FA4"/>
    <w:rsid w:val="002811DF"/>
    <w:rsid w:val="00282FDF"/>
    <w:rsid w:val="00290188"/>
    <w:rsid w:val="00295CE2"/>
    <w:rsid w:val="002B6AB6"/>
    <w:rsid w:val="002E47A7"/>
    <w:rsid w:val="00334BB9"/>
    <w:rsid w:val="00342F85"/>
    <w:rsid w:val="003478F6"/>
    <w:rsid w:val="00377ED1"/>
    <w:rsid w:val="00382826"/>
    <w:rsid w:val="003A033D"/>
    <w:rsid w:val="003C46EC"/>
    <w:rsid w:val="003D6606"/>
    <w:rsid w:val="003E415B"/>
    <w:rsid w:val="003F14E8"/>
    <w:rsid w:val="00406A7A"/>
    <w:rsid w:val="004147F7"/>
    <w:rsid w:val="00421849"/>
    <w:rsid w:val="004354A9"/>
    <w:rsid w:val="0044464D"/>
    <w:rsid w:val="004470E5"/>
    <w:rsid w:val="00470EA0"/>
    <w:rsid w:val="004925C3"/>
    <w:rsid w:val="004A032E"/>
    <w:rsid w:val="004B08AF"/>
    <w:rsid w:val="004B0FE3"/>
    <w:rsid w:val="004E43F4"/>
    <w:rsid w:val="004F0F02"/>
    <w:rsid w:val="004F7CD1"/>
    <w:rsid w:val="005047A5"/>
    <w:rsid w:val="00506023"/>
    <w:rsid w:val="005309A2"/>
    <w:rsid w:val="00540242"/>
    <w:rsid w:val="005465A8"/>
    <w:rsid w:val="00546BFF"/>
    <w:rsid w:val="005518F2"/>
    <w:rsid w:val="005537F1"/>
    <w:rsid w:val="00575FD0"/>
    <w:rsid w:val="00585D18"/>
    <w:rsid w:val="005D5852"/>
    <w:rsid w:val="005D7912"/>
    <w:rsid w:val="005E3CE2"/>
    <w:rsid w:val="00610396"/>
    <w:rsid w:val="0061581F"/>
    <w:rsid w:val="00620008"/>
    <w:rsid w:val="00622DAF"/>
    <w:rsid w:val="00664867"/>
    <w:rsid w:val="00671EE5"/>
    <w:rsid w:val="006A2A39"/>
    <w:rsid w:val="006A4F2A"/>
    <w:rsid w:val="006D4325"/>
    <w:rsid w:val="006D54E2"/>
    <w:rsid w:val="006E1480"/>
    <w:rsid w:val="007210EA"/>
    <w:rsid w:val="00722DBF"/>
    <w:rsid w:val="00725535"/>
    <w:rsid w:val="00725AEF"/>
    <w:rsid w:val="007769E4"/>
    <w:rsid w:val="00796405"/>
    <w:rsid w:val="007A22A2"/>
    <w:rsid w:val="007A42C5"/>
    <w:rsid w:val="007A5ED6"/>
    <w:rsid w:val="007C470D"/>
    <w:rsid w:val="007E2931"/>
    <w:rsid w:val="0080249C"/>
    <w:rsid w:val="00816B10"/>
    <w:rsid w:val="00816ECC"/>
    <w:rsid w:val="00840432"/>
    <w:rsid w:val="0084120A"/>
    <w:rsid w:val="008603CD"/>
    <w:rsid w:val="008726EE"/>
    <w:rsid w:val="00875102"/>
    <w:rsid w:val="00882761"/>
    <w:rsid w:val="00884E9F"/>
    <w:rsid w:val="009034B9"/>
    <w:rsid w:val="00935354"/>
    <w:rsid w:val="00937E0F"/>
    <w:rsid w:val="00947341"/>
    <w:rsid w:val="009515E2"/>
    <w:rsid w:val="00954F03"/>
    <w:rsid w:val="00955160"/>
    <w:rsid w:val="00961413"/>
    <w:rsid w:val="00965CB4"/>
    <w:rsid w:val="00980929"/>
    <w:rsid w:val="0099169C"/>
    <w:rsid w:val="009C72CD"/>
    <w:rsid w:val="009E02D9"/>
    <w:rsid w:val="00A01653"/>
    <w:rsid w:val="00A026B9"/>
    <w:rsid w:val="00A52BAC"/>
    <w:rsid w:val="00A845AA"/>
    <w:rsid w:val="00A966A9"/>
    <w:rsid w:val="00A977F9"/>
    <w:rsid w:val="00AB66BB"/>
    <w:rsid w:val="00AD6249"/>
    <w:rsid w:val="00AD6A45"/>
    <w:rsid w:val="00AD791F"/>
    <w:rsid w:val="00AF2B9B"/>
    <w:rsid w:val="00AF5FE9"/>
    <w:rsid w:val="00B112D7"/>
    <w:rsid w:val="00B277FE"/>
    <w:rsid w:val="00B76FF4"/>
    <w:rsid w:val="00BA3B9E"/>
    <w:rsid w:val="00BA737A"/>
    <w:rsid w:val="00BC229C"/>
    <w:rsid w:val="00BE1F0D"/>
    <w:rsid w:val="00BE4F7E"/>
    <w:rsid w:val="00C0464E"/>
    <w:rsid w:val="00C25A21"/>
    <w:rsid w:val="00C33BB9"/>
    <w:rsid w:val="00C4691A"/>
    <w:rsid w:val="00C61EB9"/>
    <w:rsid w:val="00C7052C"/>
    <w:rsid w:val="00C857FD"/>
    <w:rsid w:val="00CA1882"/>
    <w:rsid w:val="00CB4CD2"/>
    <w:rsid w:val="00CB6C65"/>
    <w:rsid w:val="00CC2685"/>
    <w:rsid w:val="00CE788B"/>
    <w:rsid w:val="00CF5B2F"/>
    <w:rsid w:val="00D015F1"/>
    <w:rsid w:val="00D11943"/>
    <w:rsid w:val="00D26D87"/>
    <w:rsid w:val="00D367C6"/>
    <w:rsid w:val="00DA6D63"/>
    <w:rsid w:val="00DB6C79"/>
    <w:rsid w:val="00DD2C2F"/>
    <w:rsid w:val="00DD717D"/>
    <w:rsid w:val="00E15A91"/>
    <w:rsid w:val="00E33133"/>
    <w:rsid w:val="00E54233"/>
    <w:rsid w:val="00E567A1"/>
    <w:rsid w:val="00E60786"/>
    <w:rsid w:val="00EA4B02"/>
    <w:rsid w:val="00EB18E6"/>
    <w:rsid w:val="00EB4875"/>
    <w:rsid w:val="00EC3740"/>
    <w:rsid w:val="00EC3D65"/>
    <w:rsid w:val="00EC456F"/>
    <w:rsid w:val="00EC5011"/>
    <w:rsid w:val="00ED3655"/>
    <w:rsid w:val="00EE4869"/>
    <w:rsid w:val="00F227F3"/>
    <w:rsid w:val="00F25007"/>
    <w:rsid w:val="00F3792D"/>
    <w:rsid w:val="00F5030C"/>
    <w:rsid w:val="00F6060C"/>
    <w:rsid w:val="00F64D94"/>
    <w:rsid w:val="00F712A5"/>
    <w:rsid w:val="00F90865"/>
    <w:rsid w:val="00FB71D2"/>
    <w:rsid w:val="00FC2C60"/>
    <w:rsid w:val="00FC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B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A4B02"/>
    <w:pPr>
      <w:jc w:val="center"/>
    </w:pPr>
    <w:rPr>
      <w:rFonts w:ascii="Arial" w:hAnsi="Arial" w:cs="Arial"/>
      <w:sz w:val="28"/>
    </w:rPr>
  </w:style>
  <w:style w:type="table" w:styleId="a4">
    <w:name w:val="Table Grid"/>
    <w:basedOn w:val="a1"/>
    <w:rsid w:val="00AB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309A2"/>
    <w:rPr>
      <w:rFonts w:ascii="Tahoma" w:hAnsi="Tahoma"/>
      <w:sz w:val="16"/>
      <w:szCs w:val="16"/>
    </w:rPr>
  </w:style>
  <w:style w:type="character" w:customStyle="1" w:styleId="a6">
    <w:name w:val="Текст выноски Знак"/>
    <w:link w:val="a5"/>
    <w:rsid w:val="005309A2"/>
    <w:rPr>
      <w:rFonts w:ascii="Tahoma" w:hAnsi="Tahoma" w:cs="Tahoma"/>
      <w:sz w:val="16"/>
      <w:szCs w:val="16"/>
    </w:rPr>
  </w:style>
  <w:style w:type="paragraph" w:customStyle="1" w:styleId="ConsPlusNormal">
    <w:name w:val="ConsPlusNormal"/>
    <w:rsid w:val="006D4325"/>
    <w:pPr>
      <w:autoSpaceDE w:val="0"/>
      <w:autoSpaceDN w:val="0"/>
      <w:adjustRightInd w:val="0"/>
      <w:ind w:firstLine="720"/>
    </w:pPr>
    <w:rPr>
      <w:rFonts w:ascii="Arial" w:hAnsi="Arial" w:cs="Arial"/>
    </w:rPr>
  </w:style>
  <w:style w:type="table" w:customStyle="1" w:styleId="1">
    <w:name w:val="Сетка таблицы1"/>
    <w:basedOn w:val="a1"/>
    <w:next w:val="a4"/>
    <w:uiPriority w:val="59"/>
    <w:rsid w:val="001737A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113F59"/>
    <w:pPr>
      <w:tabs>
        <w:tab w:val="center" w:pos="4677"/>
        <w:tab w:val="right" w:pos="9355"/>
      </w:tabs>
    </w:pPr>
  </w:style>
  <w:style w:type="character" w:customStyle="1" w:styleId="a8">
    <w:name w:val="Верхний колонтитул Знак"/>
    <w:basedOn w:val="a0"/>
    <w:link w:val="a7"/>
    <w:rsid w:val="00113F59"/>
    <w:rPr>
      <w:sz w:val="24"/>
      <w:szCs w:val="24"/>
    </w:rPr>
  </w:style>
  <w:style w:type="paragraph" w:styleId="a9">
    <w:name w:val="footer"/>
    <w:basedOn w:val="a"/>
    <w:link w:val="aa"/>
    <w:rsid w:val="00113F59"/>
    <w:pPr>
      <w:tabs>
        <w:tab w:val="center" w:pos="4677"/>
        <w:tab w:val="right" w:pos="9355"/>
      </w:tabs>
    </w:pPr>
  </w:style>
  <w:style w:type="character" w:customStyle="1" w:styleId="aa">
    <w:name w:val="Нижний колонтитул Знак"/>
    <w:basedOn w:val="a0"/>
    <w:link w:val="a9"/>
    <w:rsid w:val="00113F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B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A4B02"/>
    <w:pPr>
      <w:jc w:val="center"/>
    </w:pPr>
    <w:rPr>
      <w:rFonts w:ascii="Arial" w:hAnsi="Arial" w:cs="Arial"/>
      <w:sz w:val="28"/>
    </w:rPr>
  </w:style>
  <w:style w:type="table" w:styleId="a4">
    <w:name w:val="Table Grid"/>
    <w:basedOn w:val="a1"/>
    <w:rsid w:val="00AB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309A2"/>
    <w:rPr>
      <w:rFonts w:ascii="Tahoma" w:hAnsi="Tahoma"/>
      <w:sz w:val="16"/>
      <w:szCs w:val="16"/>
    </w:rPr>
  </w:style>
  <w:style w:type="character" w:customStyle="1" w:styleId="a6">
    <w:name w:val="Текст выноски Знак"/>
    <w:link w:val="a5"/>
    <w:rsid w:val="005309A2"/>
    <w:rPr>
      <w:rFonts w:ascii="Tahoma" w:hAnsi="Tahoma" w:cs="Tahoma"/>
      <w:sz w:val="16"/>
      <w:szCs w:val="16"/>
    </w:rPr>
  </w:style>
  <w:style w:type="paragraph" w:customStyle="1" w:styleId="ConsPlusNormal">
    <w:name w:val="ConsPlusNormal"/>
    <w:rsid w:val="006D4325"/>
    <w:pPr>
      <w:autoSpaceDE w:val="0"/>
      <w:autoSpaceDN w:val="0"/>
      <w:adjustRightInd w:val="0"/>
      <w:ind w:firstLine="720"/>
    </w:pPr>
    <w:rPr>
      <w:rFonts w:ascii="Arial" w:hAnsi="Arial" w:cs="Arial"/>
    </w:rPr>
  </w:style>
  <w:style w:type="table" w:customStyle="1" w:styleId="1">
    <w:name w:val="Сетка таблицы1"/>
    <w:basedOn w:val="a1"/>
    <w:next w:val="a4"/>
    <w:uiPriority w:val="59"/>
    <w:rsid w:val="001737A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113F59"/>
    <w:pPr>
      <w:tabs>
        <w:tab w:val="center" w:pos="4677"/>
        <w:tab w:val="right" w:pos="9355"/>
      </w:tabs>
    </w:pPr>
  </w:style>
  <w:style w:type="character" w:customStyle="1" w:styleId="a8">
    <w:name w:val="Верхний колонтитул Знак"/>
    <w:basedOn w:val="a0"/>
    <w:link w:val="a7"/>
    <w:rsid w:val="00113F59"/>
    <w:rPr>
      <w:sz w:val="24"/>
      <w:szCs w:val="24"/>
    </w:rPr>
  </w:style>
  <w:style w:type="paragraph" w:styleId="a9">
    <w:name w:val="footer"/>
    <w:basedOn w:val="a"/>
    <w:link w:val="aa"/>
    <w:rsid w:val="00113F59"/>
    <w:pPr>
      <w:tabs>
        <w:tab w:val="center" w:pos="4677"/>
        <w:tab w:val="right" w:pos="9355"/>
      </w:tabs>
    </w:pPr>
  </w:style>
  <w:style w:type="character" w:customStyle="1" w:styleId="aa">
    <w:name w:val="Нижний колонтитул Знак"/>
    <w:basedOn w:val="a0"/>
    <w:link w:val="a9"/>
    <w:rsid w:val="00113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395">
      <w:bodyDiv w:val="1"/>
      <w:marLeft w:val="0"/>
      <w:marRight w:val="0"/>
      <w:marTop w:val="0"/>
      <w:marBottom w:val="0"/>
      <w:divBdr>
        <w:top w:val="none" w:sz="0" w:space="0" w:color="auto"/>
        <w:left w:val="none" w:sz="0" w:space="0" w:color="auto"/>
        <w:bottom w:val="none" w:sz="0" w:space="0" w:color="auto"/>
        <w:right w:val="none" w:sz="0" w:space="0" w:color="auto"/>
      </w:divBdr>
    </w:div>
    <w:div w:id="74011432">
      <w:bodyDiv w:val="1"/>
      <w:marLeft w:val="0"/>
      <w:marRight w:val="0"/>
      <w:marTop w:val="0"/>
      <w:marBottom w:val="0"/>
      <w:divBdr>
        <w:top w:val="none" w:sz="0" w:space="0" w:color="auto"/>
        <w:left w:val="none" w:sz="0" w:space="0" w:color="auto"/>
        <w:bottom w:val="none" w:sz="0" w:space="0" w:color="auto"/>
        <w:right w:val="none" w:sz="0" w:space="0" w:color="auto"/>
      </w:divBdr>
    </w:div>
    <w:div w:id="154876588">
      <w:bodyDiv w:val="1"/>
      <w:marLeft w:val="0"/>
      <w:marRight w:val="0"/>
      <w:marTop w:val="0"/>
      <w:marBottom w:val="0"/>
      <w:divBdr>
        <w:top w:val="none" w:sz="0" w:space="0" w:color="auto"/>
        <w:left w:val="none" w:sz="0" w:space="0" w:color="auto"/>
        <w:bottom w:val="none" w:sz="0" w:space="0" w:color="auto"/>
        <w:right w:val="none" w:sz="0" w:space="0" w:color="auto"/>
      </w:divBdr>
    </w:div>
    <w:div w:id="377441841">
      <w:bodyDiv w:val="1"/>
      <w:marLeft w:val="0"/>
      <w:marRight w:val="0"/>
      <w:marTop w:val="0"/>
      <w:marBottom w:val="0"/>
      <w:divBdr>
        <w:top w:val="none" w:sz="0" w:space="0" w:color="auto"/>
        <w:left w:val="none" w:sz="0" w:space="0" w:color="auto"/>
        <w:bottom w:val="none" w:sz="0" w:space="0" w:color="auto"/>
        <w:right w:val="none" w:sz="0" w:space="0" w:color="auto"/>
      </w:divBdr>
    </w:div>
    <w:div w:id="644894015">
      <w:bodyDiv w:val="1"/>
      <w:marLeft w:val="0"/>
      <w:marRight w:val="0"/>
      <w:marTop w:val="0"/>
      <w:marBottom w:val="0"/>
      <w:divBdr>
        <w:top w:val="none" w:sz="0" w:space="0" w:color="auto"/>
        <w:left w:val="none" w:sz="0" w:space="0" w:color="auto"/>
        <w:bottom w:val="none" w:sz="0" w:space="0" w:color="auto"/>
        <w:right w:val="none" w:sz="0" w:space="0" w:color="auto"/>
      </w:divBdr>
    </w:div>
    <w:div w:id="951010818">
      <w:bodyDiv w:val="1"/>
      <w:marLeft w:val="0"/>
      <w:marRight w:val="0"/>
      <w:marTop w:val="0"/>
      <w:marBottom w:val="0"/>
      <w:divBdr>
        <w:top w:val="none" w:sz="0" w:space="0" w:color="auto"/>
        <w:left w:val="none" w:sz="0" w:space="0" w:color="auto"/>
        <w:bottom w:val="none" w:sz="0" w:space="0" w:color="auto"/>
        <w:right w:val="none" w:sz="0" w:space="0" w:color="auto"/>
      </w:divBdr>
    </w:div>
    <w:div w:id="976837267">
      <w:bodyDiv w:val="1"/>
      <w:marLeft w:val="0"/>
      <w:marRight w:val="0"/>
      <w:marTop w:val="0"/>
      <w:marBottom w:val="0"/>
      <w:divBdr>
        <w:top w:val="none" w:sz="0" w:space="0" w:color="auto"/>
        <w:left w:val="none" w:sz="0" w:space="0" w:color="auto"/>
        <w:bottom w:val="none" w:sz="0" w:space="0" w:color="auto"/>
        <w:right w:val="none" w:sz="0" w:space="0" w:color="auto"/>
      </w:divBdr>
    </w:div>
    <w:div w:id="989557854">
      <w:bodyDiv w:val="1"/>
      <w:marLeft w:val="0"/>
      <w:marRight w:val="0"/>
      <w:marTop w:val="0"/>
      <w:marBottom w:val="0"/>
      <w:divBdr>
        <w:top w:val="none" w:sz="0" w:space="0" w:color="auto"/>
        <w:left w:val="none" w:sz="0" w:space="0" w:color="auto"/>
        <w:bottom w:val="none" w:sz="0" w:space="0" w:color="auto"/>
        <w:right w:val="none" w:sz="0" w:space="0" w:color="auto"/>
      </w:divBdr>
    </w:div>
    <w:div w:id="1182628470">
      <w:bodyDiv w:val="1"/>
      <w:marLeft w:val="0"/>
      <w:marRight w:val="0"/>
      <w:marTop w:val="0"/>
      <w:marBottom w:val="0"/>
      <w:divBdr>
        <w:top w:val="none" w:sz="0" w:space="0" w:color="auto"/>
        <w:left w:val="none" w:sz="0" w:space="0" w:color="auto"/>
        <w:bottom w:val="none" w:sz="0" w:space="0" w:color="auto"/>
        <w:right w:val="none" w:sz="0" w:space="0" w:color="auto"/>
      </w:divBdr>
    </w:div>
    <w:div w:id="1255019830">
      <w:bodyDiv w:val="1"/>
      <w:marLeft w:val="0"/>
      <w:marRight w:val="0"/>
      <w:marTop w:val="0"/>
      <w:marBottom w:val="0"/>
      <w:divBdr>
        <w:top w:val="none" w:sz="0" w:space="0" w:color="auto"/>
        <w:left w:val="none" w:sz="0" w:space="0" w:color="auto"/>
        <w:bottom w:val="none" w:sz="0" w:space="0" w:color="auto"/>
        <w:right w:val="none" w:sz="0" w:space="0" w:color="auto"/>
      </w:divBdr>
    </w:div>
    <w:div w:id="1428962878">
      <w:bodyDiv w:val="1"/>
      <w:marLeft w:val="0"/>
      <w:marRight w:val="0"/>
      <w:marTop w:val="0"/>
      <w:marBottom w:val="0"/>
      <w:divBdr>
        <w:top w:val="none" w:sz="0" w:space="0" w:color="auto"/>
        <w:left w:val="none" w:sz="0" w:space="0" w:color="auto"/>
        <w:bottom w:val="none" w:sz="0" w:space="0" w:color="auto"/>
        <w:right w:val="none" w:sz="0" w:space="0" w:color="auto"/>
      </w:divBdr>
    </w:div>
    <w:div w:id="1576281514">
      <w:bodyDiv w:val="1"/>
      <w:marLeft w:val="0"/>
      <w:marRight w:val="0"/>
      <w:marTop w:val="0"/>
      <w:marBottom w:val="0"/>
      <w:divBdr>
        <w:top w:val="none" w:sz="0" w:space="0" w:color="auto"/>
        <w:left w:val="none" w:sz="0" w:space="0" w:color="auto"/>
        <w:bottom w:val="none" w:sz="0" w:space="0" w:color="auto"/>
        <w:right w:val="none" w:sz="0" w:space="0" w:color="auto"/>
      </w:divBdr>
    </w:div>
    <w:div w:id="1604990166">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993412141">
      <w:bodyDiv w:val="1"/>
      <w:marLeft w:val="0"/>
      <w:marRight w:val="0"/>
      <w:marTop w:val="0"/>
      <w:marBottom w:val="0"/>
      <w:divBdr>
        <w:top w:val="none" w:sz="0" w:space="0" w:color="auto"/>
        <w:left w:val="none" w:sz="0" w:space="0" w:color="auto"/>
        <w:bottom w:val="none" w:sz="0" w:space="0" w:color="auto"/>
        <w:right w:val="none" w:sz="0" w:space="0" w:color="auto"/>
      </w:divBdr>
    </w:div>
    <w:div w:id="21308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BFA9-C93C-4AAF-A166-76CCA153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Технология текущего содержания элементов благоустройства –         общественных туалетов  ОАО  «СпецАвтоТранс»</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текущего содержания элементов благоустройства –         общественных туалетов  ОАО  «СпецАвтоТранс»</dc:title>
  <dc:creator>солнышко</dc:creator>
  <cp:lastModifiedBy>Баутдинова Евгения Алеексеевна</cp:lastModifiedBy>
  <cp:revision>2</cp:revision>
  <cp:lastPrinted>2012-01-31T05:46:00Z</cp:lastPrinted>
  <dcterms:created xsi:type="dcterms:W3CDTF">2016-12-16T11:30:00Z</dcterms:created>
  <dcterms:modified xsi:type="dcterms:W3CDTF">2016-12-16T11:30:00Z</dcterms:modified>
</cp:coreProperties>
</file>